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0D704" w14:textId="77777777" w:rsidR="00877955" w:rsidRDefault="00310E80">
      <w:pPr>
        <w:spacing w:line="360" w:lineRule="auto"/>
        <w:jc w:val="center"/>
        <w:rPr>
          <w:rFonts w:asciiTheme="minorEastAsia" w:hAnsiTheme="minorEastAsia" w:hint="eastAsia"/>
          <w:b/>
          <w:sz w:val="36"/>
          <w:szCs w:val="36"/>
        </w:rPr>
      </w:pPr>
      <w:r w:rsidRPr="00C96909">
        <w:rPr>
          <w:rFonts w:asciiTheme="minorEastAsia" w:hAnsiTheme="minorEastAsia" w:hint="eastAsia"/>
          <w:b/>
          <w:sz w:val="36"/>
          <w:szCs w:val="36"/>
        </w:rPr>
        <w:t>《</w:t>
      </w:r>
      <w:r w:rsidR="00FB291F" w:rsidRPr="00FB291F">
        <w:rPr>
          <w:rFonts w:asciiTheme="minorEastAsia" w:hAnsiTheme="minorEastAsia" w:hint="eastAsia"/>
          <w:b/>
          <w:sz w:val="36"/>
          <w:szCs w:val="36"/>
        </w:rPr>
        <w:t>采用不锈钢换热器的</w:t>
      </w:r>
      <w:r w:rsidR="00877955">
        <w:rPr>
          <w:rFonts w:asciiTheme="minorEastAsia" w:hAnsiTheme="minorEastAsia" w:hint="eastAsia"/>
          <w:b/>
          <w:sz w:val="36"/>
          <w:szCs w:val="36"/>
        </w:rPr>
        <w:t>家用</w:t>
      </w:r>
      <w:r w:rsidR="00FB291F" w:rsidRPr="00FB291F">
        <w:rPr>
          <w:rFonts w:asciiTheme="minorEastAsia" w:hAnsiTheme="minorEastAsia" w:hint="eastAsia"/>
          <w:b/>
          <w:sz w:val="36"/>
          <w:szCs w:val="36"/>
        </w:rPr>
        <w:t>燃气快速热水器</w:t>
      </w:r>
      <w:r w:rsidRPr="00C96909">
        <w:rPr>
          <w:rFonts w:asciiTheme="minorEastAsia" w:hAnsiTheme="minorEastAsia" w:hint="eastAsia"/>
          <w:b/>
          <w:sz w:val="36"/>
          <w:szCs w:val="36"/>
        </w:rPr>
        <w:t>》</w:t>
      </w:r>
    </w:p>
    <w:p w14:paraId="639D5938" w14:textId="29A3D61D" w:rsidR="00123FB9" w:rsidRPr="00C96909" w:rsidRDefault="00310E80" w:rsidP="00980BE0">
      <w:pPr>
        <w:spacing w:line="360" w:lineRule="auto"/>
        <w:jc w:val="center"/>
        <w:rPr>
          <w:rFonts w:asciiTheme="minorEastAsia" w:hAnsiTheme="minorEastAsia" w:hint="eastAsia"/>
          <w:b/>
          <w:sz w:val="36"/>
          <w:szCs w:val="36"/>
        </w:rPr>
      </w:pPr>
      <w:r w:rsidRPr="00C96909">
        <w:rPr>
          <w:rFonts w:asciiTheme="minorEastAsia" w:hAnsiTheme="minorEastAsia" w:hint="eastAsia"/>
          <w:b/>
          <w:sz w:val="36"/>
          <w:szCs w:val="36"/>
        </w:rPr>
        <w:t>团体标准</w:t>
      </w:r>
      <w:r w:rsidRPr="00FB291F">
        <w:rPr>
          <w:rFonts w:asciiTheme="minorEastAsia" w:hAnsiTheme="minorEastAsia"/>
          <w:b/>
          <w:sz w:val="36"/>
          <w:szCs w:val="36"/>
        </w:rPr>
        <w:t>编制说明</w:t>
      </w:r>
    </w:p>
    <w:p w14:paraId="2674B3EE" w14:textId="77777777" w:rsidR="00123FB9" w:rsidRPr="00C96909" w:rsidRDefault="00310E80">
      <w:pPr>
        <w:spacing w:line="360" w:lineRule="auto"/>
        <w:jc w:val="left"/>
        <w:rPr>
          <w:rFonts w:asciiTheme="minorEastAsia" w:hAnsiTheme="minorEastAsia" w:hint="eastAsia"/>
          <w:b/>
          <w:sz w:val="24"/>
          <w:szCs w:val="28"/>
        </w:rPr>
      </w:pPr>
      <w:r w:rsidRPr="00C96909">
        <w:rPr>
          <w:rFonts w:asciiTheme="minorEastAsia" w:hAnsiTheme="minorEastAsia" w:hint="eastAsia"/>
          <w:b/>
          <w:sz w:val="24"/>
          <w:szCs w:val="28"/>
        </w:rPr>
        <w:t>一、标准起草的</w:t>
      </w:r>
      <w:r w:rsidR="00FC0370" w:rsidRPr="00C14439">
        <w:rPr>
          <w:rFonts w:asciiTheme="minorEastAsia" w:hAnsiTheme="minorEastAsia" w:hint="eastAsia"/>
          <w:b/>
          <w:color w:val="000000" w:themeColor="text1"/>
          <w:sz w:val="24"/>
          <w:szCs w:val="28"/>
        </w:rPr>
        <w:t>任务来源</w:t>
      </w:r>
    </w:p>
    <w:p w14:paraId="66276B3B" w14:textId="77777777" w:rsidR="00FB291F" w:rsidRDefault="00FB291F" w:rsidP="00A94D30">
      <w:pPr>
        <w:spacing w:line="360" w:lineRule="auto"/>
        <w:ind w:firstLineChars="195" w:firstLine="468"/>
        <w:jc w:val="left"/>
        <w:rPr>
          <w:rFonts w:ascii="宋体" w:hAnsi="宋体" w:hint="eastAsia"/>
          <w:color w:val="000000"/>
          <w:sz w:val="24"/>
          <w:szCs w:val="36"/>
        </w:rPr>
      </w:pPr>
      <w:r w:rsidRPr="00403026">
        <w:rPr>
          <w:rFonts w:ascii="宋体" w:hAnsi="宋体" w:hint="eastAsia"/>
          <w:color w:val="000000"/>
          <w:sz w:val="24"/>
          <w:szCs w:val="36"/>
        </w:rPr>
        <w:t>传统燃气热水器多采用铜质换热器，因其导热系数高，高延展性，易于加工被广泛应用，但此类型换热器在黄河流域及使用地下水区域极易发生腐蚀穿孔漏水问题，主要原因是水质TDS值较高，酸根离子浓度大造成的由内而外的穿孔腐蚀，环境适应性较差；另一方面，在南方湿度大区域使用时，其换热体冷凝水也更容易析出，对于铜质换热器容易造成腐蚀及表面附着铜绿，进而影响长期使用时的换热效率，能耗提升。因不锈钢</w:t>
      </w:r>
      <w:r w:rsidRPr="00403026">
        <w:rPr>
          <w:rFonts w:ascii="宋体" w:hAnsi="宋体"/>
          <w:color w:val="000000"/>
          <w:sz w:val="24"/>
          <w:szCs w:val="36"/>
        </w:rPr>
        <w:t>材质换热器在</w:t>
      </w:r>
      <w:r w:rsidRPr="00403026">
        <w:rPr>
          <w:rFonts w:ascii="宋体" w:hAnsi="宋体" w:hint="eastAsia"/>
          <w:color w:val="000000"/>
          <w:sz w:val="24"/>
          <w:szCs w:val="36"/>
        </w:rPr>
        <w:t>热水器</w:t>
      </w:r>
      <w:r w:rsidRPr="00403026">
        <w:rPr>
          <w:rFonts w:ascii="宋体" w:hAnsi="宋体"/>
          <w:color w:val="000000"/>
          <w:sz w:val="24"/>
          <w:szCs w:val="36"/>
        </w:rPr>
        <w:t>换热性能和热力性能方面差异不大，但在抗腐蚀能力方面，不锈钢材质换热器具有明显优势</w:t>
      </w:r>
      <w:r w:rsidRPr="00403026">
        <w:rPr>
          <w:rFonts w:ascii="宋体" w:hAnsi="宋体" w:hint="eastAsia"/>
          <w:color w:val="000000"/>
          <w:sz w:val="24"/>
          <w:szCs w:val="36"/>
        </w:rPr>
        <w:t>，作为换热器后可以显著提升产品可靠性及环境适应性。</w:t>
      </w:r>
    </w:p>
    <w:p w14:paraId="11499200" w14:textId="77777777" w:rsidR="00557D16" w:rsidRDefault="00FB291F" w:rsidP="00A94D30">
      <w:pPr>
        <w:spacing w:line="360" w:lineRule="auto"/>
        <w:ind w:firstLineChars="195" w:firstLine="468"/>
        <w:jc w:val="left"/>
        <w:rPr>
          <w:rFonts w:ascii="宋体" w:hAnsi="宋体" w:hint="eastAsia"/>
          <w:sz w:val="24"/>
          <w:szCs w:val="24"/>
        </w:rPr>
      </w:pPr>
      <w:r w:rsidRPr="00403026">
        <w:rPr>
          <w:rFonts w:ascii="宋体" w:hAnsi="宋体" w:hint="eastAsia"/>
          <w:color w:val="000000"/>
          <w:sz w:val="24"/>
          <w:szCs w:val="36"/>
        </w:rPr>
        <w:t>目前行业上也有部分厂家研究了不锈钢换热器并实现了产品市场应用</w:t>
      </w:r>
      <w:r w:rsidR="00A94D30">
        <w:rPr>
          <w:rFonts w:ascii="宋体" w:eastAsia="宋体" w:hAnsi="宋体" w:cs="Times New Roman" w:hint="eastAsia"/>
          <w:sz w:val="24"/>
          <w:szCs w:val="24"/>
        </w:rPr>
        <w:t>，但是并没有相应的比较系统的评价方法</w:t>
      </w:r>
      <w:r w:rsidR="00A94D30" w:rsidRPr="004D53B8">
        <w:rPr>
          <w:rFonts w:ascii="宋体" w:eastAsia="宋体" w:hAnsi="宋体" w:cs="Times New Roman" w:hint="eastAsia"/>
          <w:sz w:val="24"/>
          <w:szCs w:val="24"/>
        </w:rPr>
        <w:t>。</w:t>
      </w:r>
    </w:p>
    <w:p w14:paraId="4E72BC20" w14:textId="77777777" w:rsidR="00A94D30" w:rsidRPr="00557D16" w:rsidRDefault="00557D16" w:rsidP="00557D16">
      <w:pPr>
        <w:spacing w:line="360" w:lineRule="auto"/>
        <w:ind w:firstLineChars="200" w:firstLine="480"/>
        <w:rPr>
          <w:rFonts w:ascii="宋体" w:eastAsia="宋体" w:hAnsi="宋体" w:cs="Times New Roman" w:hint="eastAsia"/>
          <w:color w:val="000000"/>
          <w:sz w:val="24"/>
          <w:szCs w:val="28"/>
        </w:rPr>
      </w:pPr>
      <w:r w:rsidRPr="00FC0370">
        <w:rPr>
          <w:rFonts w:asciiTheme="minorEastAsia" w:hAnsiTheme="minorEastAsia" w:hint="eastAsia"/>
          <w:color w:val="000000" w:themeColor="text1"/>
          <w:sz w:val="24"/>
          <w:szCs w:val="28"/>
        </w:rPr>
        <w:t>基于上述背景，</w:t>
      </w:r>
      <w:r>
        <w:rPr>
          <w:rFonts w:asciiTheme="minorEastAsia" w:hAnsiTheme="minorEastAsia" w:hint="eastAsia"/>
          <w:color w:val="000000" w:themeColor="text1"/>
          <w:sz w:val="24"/>
          <w:szCs w:val="28"/>
        </w:rPr>
        <w:t>为了填补行业空白，中国五金制品协会、华帝股份有限公司</w:t>
      </w:r>
      <w:r w:rsidRPr="00FC0370">
        <w:rPr>
          <w:rFonts w:asciiTheme="minorEastAsia" w:hAnsiTheme="minorEastAsia" w:hint="eastAsia"/>
          <w:color w:val="000000" w:themeColor="text1"/>
          <w:sz w:val="24"/>
          <w:szCs w:val="28"/>
        </w:rPr>
        <w:t>协同相关企业</w:t>
      </w:r>
      <w:r>
        <w:rPr>
          <w:rFonts w:asciiTheme="minorEastAsia" w:hAnsiTheme="minorEastAsia" w:hint="eastAsia"/>
          <w:color w:val="000000" w:themeColor="text1"/>
          <w:sz w:val="24"/>
          <w:szCs w:val="28"/>
        </w:rPr>
        <w:t>、检测机构</w:t>
      </w:r>
      <w:r w:rsidRPr="00FC0370">
        <w:rPr>
          <w:rFonts w:asciiTheme="minorEastAsia" w:hAnsiTheme="minorEastAsia" w:hint="eastAsia"/>
          <w:color w:val="000000" w:themeColor="text1"/>
          <w:sz w:val="24"/>
          <w:szCs w:val="28"/>
        </w:rPr>
        <w:t>共同编制此标准，旨在提供一套可参考的技术路径，向行业分享经验，</w:t>
      </w:r>
      <w:r w:rsidR="00FB291F">
        <w:rPr>
          <w:rFonts w:ascii="宋体" w:hAnsi="宋体" w:hint="eastAsia"/>
          <w:color w:val="000000"/>
          <w:sz w:val="24"/>
          <w:szCs w:val="24"/>
        </w:rPr>
        <w:t>推动行业在不锈钢热交换器研究领域进行技术创新，促使产品更新换代，助力行业健康向上发展</w:t>
      </w:r>
      <w:r w:rsidR="00A94D30">
        <w:rPr>
          <w:rFonts w:ascii="宋体" w:eastAsia="宋体" w:hAnsi="宋体" w:cs="Times New Roman" w:hint="eastAsia"/>
          <w:sz w:val="24"/>
          <w:szCs w:val="24"/>
        </w:rPr>
        <w:t>。</w:t>
      </w:r>
    </w:p>
    <w:p w14:paraId="22A80552" w14:textId="77777777" w:rsidR="00123FB9" w:rsidRPr="00C14439" w:rsidRDefault="00310E80" w:rsidP="00176BEE">
      <w:pPr>
        <w:spacing w:line="360" w:lineRule="auto"/>
        <w:rPr>
          <w:rFonts w:asciiTheme="minorEastAsia" w:hAnsiTheme="minorEastAsia" w:hint="eastAsia"/>
          <w:b/>
          <w:color w:val="000000" w:themeColor="text1"/>
          <w:sz w:val="24"/>
          <w:szCs w:val="28"/>
        </w:rPr>
      </w:pPr>
      <w:r w:rsidRPr="00C14439">
        <w:rPr>
          <w:rFonts w:asciiTheme="minorEastAsia" w:hAnsiTheme="minorEastAsia" w:hint="eastAsia"/>
          <w:b/>
          <w:sz w:val="24"/>
          <w:szCs w:val="28"/>
        </w:rPr>
        <w:t>二</w:t>
      </w:r>
      <w:r w:rsidRPr="00C14439">
        <w:rPr>
          <w:rFonts w:asciiTheme="minorEastAsia" w:hAnsiTheme="minorEastAsia" w:hint="eastAsia"/>
          <w:b/>
          <w:color w:val="000000" w:themeColor="text1"/>
          <w:sz w:val="24"/>
          <w:szCs w:val="28"/>
        </w:rPr>
        <w:t>、主要工作过程</w:t>
      </w:r>
    </w:p>
    <w:p w14:paraId="22E0F1A2" w14:textId="77777777" w:rsidR="00123FB9" w:rsidRPr="00FE1DA6" w:rsidRDefault="00A91092">
      <w:pPr>
        <w:pStyle w:val="af3"/>
        <w:spacing w:line="360" w:lineRule="auto"/>
        <w:ind w:firstLine="480"/>
        <w:rPr>
          <w:rFonts w:asciiTheme="minorEastAsia" w:hAnsiTheme="minorEastAsia" w:hint="eastAsia"/>
          <w:color w:val="000000" w:themeColor="text1"/>
          <w:sz w:val="24"/>
          <w:szCs w:val="28"/>
        </w:rPr>
      </w:pPr>
      <w:r>
        <w:rPr>
          <w:rFonts w:asciiTheme="minorEastAsia" w:hAnsiTheme="minorEastAsia" w:hint="eastAsia"/>
          <w:color w:val="000000" w:themeColor="text1"/>
          <w:sz w:val="24"/>
          <w:szCs w:val="28"/>
        </w:rPr>
        <w:t>本</w:t>
      </w:r>
      <w:r w:rsidR="00DD0B77">
        <w:rPr>
          <w:rFonts w:asciiTheme="minorEastAsia" w:hAnsiTheme="minorEastAsia" w:hint="eastAsia"/>
          <w:color w:val="000000" w:themeColor="text1"/>
          <w:sz w:val="24"/>
          <w:szCs w:val="28"/>
        </w:rPr>
        <w:t>标准</w:t>
      </w:r>
      <w:r>
        <w:rPr>
          <w:rFonts w:asciiTheme="minorEastAsia" w:hAnsiTheme="minorEastAsia" w:hint="eastAsia"/>
          <w:color w:val="000000" w:themeColor="text1"/>
          <w:sz w:val="24"/>
          <w:szCs w:val="28"/>
        </w:rPr>
        <w:t>基于</w:t>
      </w:r>
      <w:r w:rsidR="00DD0B77">
        <w:rPr>
          <w:rFonts w:asciiTheme="minorEastAsia" w:hAnsiTheme="minorEastAsia" w:hint="eastAsia"/>
          <w:color w:val="000000" w:themeColor="text1"/>
          <w:sz w:val="24"/>
          <w:szCs w:val="28"/>
        </w:rPr>
        <w:t>行业调查：</w:t>
      </w:r>
      <w:r w:rsidR="0059454A" w:rsidRPr="00403026">
        <w:rPr>
          <w:rFonts w:ascii="宋体" w:hAnsi="宋体" w:hint="eastAsia"/>
          <w:color w:val="000000"/>
          <w:sz w:val="24"/>
          <w:szCs w:val="36"/>
        </w:rPr>
        <w:t>铜质换热器在黄河流域及使用地下水区域极易发生腐蚀穿孔漏水问题，环境适应性较差</w:t>
      </w:r>
      <w:r w:rsidR="00DD0B77">
        <w:rPr>
          <w:rFonts w:ascii="宋体" w:hAnsi="宋体" w:hint="eastAsia"/>
          <w:sz w:val="24"/>
          <w:szCs w:val="24"/>
        </w:rPr>
        <w:t>。</w:t>
      </w:r>
      <w:r w:rsidR="00280C75">
        <w:rPr>
          <w:rFonts w:ascii="宋体" w:hAnsi="宋体" w:hint="eastAsia"/>
          <w:sz w:val="24"/>
          <w:szCs w:val="24"/>
        </w:rPr>
        <w:t>为了</w:t>
      </w:r>
      <w:r w:rsidR="00207DA3">
        <w:rPr>
          <w:rFonts w:ascii="宋体" w:hAnsi="宋体" w:hint="eastAsia"/>
          <w:sz w:val="24"/>
          <w:szCs w:val="24"/>
        </w:rPr>
        <w:t>解决用户痛点和规范不锈钢材质换热器性能要求</w:t>
      </w:r>
      <w:r w:rsidR="00280C75">
        <w:rPr>
          <w:rFonts w:ascii="宋体" w:hAnsi="宋体" w:hint="eastAsia"/>
          <w:sz w:val="24"/>
          <w:szCs w:val="24"/>
        </w:rPr>
        <w:t>，</w:t>
      </w:r>
      <w:r w:rsidR="00310E80" w:rsidRPr="00FE1DA6">
        <w:rPr>
          <w:rFonts w:asciiTheme="minorEastAsia" w:hAnsiTheme="minorEastAsia" w:hint="eastAsia"/>
          <w:color w:val="000000" w:themeColor="text1"/>
          <w:sz w:val="24"/>
          <w:szCs w:val="28"/>
        </w:rPr>
        <w:t>《</w:t>
      </w:r>
      <w:r w:rsidR="00207DA3" w:rsidRPr="00207DA3">
        <w:rPr>
          <w:rFonts w:ascii="宋体" w:hAnsi="宋体" w:hint="eastAsia"/>
          <w:color w:val="000000"/>
          <w:sz w:val="24"/>
          <w:szCs w:val="36"/>
        </w:rPr>
        <w:t>采用不锈钢换热器的</w:t>
      </w:r>
      <w:r w:rsidR="00877955">
        <w:rPr>
          <w:rFonts w:ascii="宋体" w:hAnsi="宋体" w:hint="eastAsia"/>
          <w:color w:val="000000"/>
          <w:sz w:val="24"/>
          <w:szCs w:val="36"/>
        </w:rPr>
        <w:t>家用</w:t>
      </w:r>
      <w:r w:rsidR="00207DA3" w:rsidRPr="00207DA3">
        <w:rPr>
          <w:rFonts w:ascii="宋体" w:hAnsi="宋体" w:hint="eastAsia"/>
          <w:color w:val="000000"/>
          <w:sz w:val="24"/>
          <w:szCs w:val="36"/>
        </w:rPr>
        <w:t>燃气快速热水器</w:t>
      </w:r>
      <w:r w:rsidR="00310E80" w:rsidRPr="00FE1DA6">
        <w:rPr>
          <w:rFonts w:asciiTheme="minorEastAsia" w:hAnsiTheme="minorEastAsia" w:hint="eastAsia"/>
          <w:color w:val="000000" w:themeColor="text1"/>
          <w:sz w:val="24"/>
          <w:szCs w:val="28"/>
        </w:rPr>
        <w:t>》团体标准由</w:t>
      </w:r>
      <w:r w:rsidR="00F23271" w:rsidRPr="00FE1DA6">
        <w:rPr>
          <w:rFonts w:asciiTheme="minorEastAsia" w:hAnsiTheme="minorEastAsia" w:hint="eastAsia"/>
          <w:color w:val="000000" w:themeColor="text1"/>
          <w:sz w:val="24"/>
          <w:szCs w:val="28"/>
        </w:rPr>
        <w:t>中国五金制品协会</w:t>
      </w:r>
      <w:r w:rsidR="00310E80" w:rsidRPr="00FE1DA6">
        <w:rPr>
          <w:rFonts w:asciiTheme="minorEastAsia" w:hAnsiTheme="minorEastAsia" w:hint="eastAsia"/>
          <w:color w:val="000000" w:themeColor="text1"/>
          <w:sz w:val="24"/>
          <w:szCs w:val="28"/>
        </w:rPr>
        <w:t>提出</w:t>
      </w:r>
      <w:r w:rsidR="00F23271" w:rsidRPr="00FE1DA6">
        <w:rPr>
          <w:rFonts w:asciiTheme="minorEastAsia" w:hAnsiTheme="minorEastAsia" w:hint="eastAsia"/>
          <w:color w:val="000000" w:themeColor="text1"/>
          <w:sz w:val="24"/>
          <w:szCs w:val="28"/>
        </w:rPr>
        <w:t>并</w:t>
      </w:r>
      <w:r w:rsidR="00310E80" w:rsidRPr="00FE1DA6">
        <w:rPr>
          <w:rFonts w:asciiTheme="minorEastAsia" w:hAnsiTheme="minorEastAsia" w:hint="eastAsia"/>
          <w:color w:val="000000" w:themeColor="text1"/>
          <w:sz w:val="24"/>
          <w:szCs w:val="28"/>
        </w:rPr>
        <w:t>对项目进行论证后予以立项，</w:t>
      </w:r>
      <w:r w:rsidR="00280C75">
        <w:rPr>
          <w:rFonts w:asciiTheme="minorEastAsia" w:hAnsiTheme="minorEastAsia" w:hint="eastAsia"/>
          <w:color w:val="000000" w:themeColor="text1"/>
          <w:sz w:val="24"/>
          <w:szCs w:val="28"/>
        </w:rPr>
        <w:t>华帝股份有限公司</w:t>
      </w:r>
      <w:r w:rsidR="00310E80" w:rsidRPr="00FE1DA6">
        <w:rPr>
          <w:rFonts w:asciiTheme="minorEastAsia" w:hAnsiTheme="minorEastAsia" w:hint="eastAsia"/>
          <w:color w:val="000000" w:themeColor="text1"/>
          <w:sz w:val="24"/>
          <w:szCs w:val="28"/>
        </w:rPr>
        <w:t>作为主起草单位参加标准起草。</w:t>
      </w:r>
    </w:p>
    <w:p w14:paraId="2AA29B56" w14:textId="77777777" w:rsidR="00123FB9" w:rsidRPr="00FE1DA6" w:rsidRDefault="00310E80">
      <w:pPr>
        <w:pStyle w:val="af3"/>
        <w:numPr>
          <w:ilvl w:val="0"/>
          <w:numId w:val="2"/>
        </w:numPr>
        <w:spacing w:line="360" w:lineRule="auto"/>
        <w:ind w:firstLineChars="0"/>
        <w:rPr>
          <w:rFonts w:asciiTheme="minorEastAsia" w:hAnsiTheme="minorEastAsia" w:hint="eastAsia"/>
          <w:color w:val="000000" w:themeColor="text1"/>
          <w:sz w:val="24"/>
          <w:szCs w:val="28"/>
        </w:rPr>
      </w:pPr>
      <w:r w:rsidRPr="00FE1DA6">
        <w:rPr>
          <w:rFonts w:asciiTheme="minorEastAsia" w:hAnsiTheme="minorEastAsia"/>
          <w:color w:val="000000" w:themeColor="text1"/>
          <w:sz w:val="24"/>
          <w:szCs w:val="28"/>
        </w:rPr>
        <w:t>标准</w:t>
      </w:r>
      <w:r w:rsidR="00FE1DA6" w:rsidRPr="00FE1DA6">
        <w:rPr>
          <w:rFonts w:asciiTheme="minorEastAsia" w:hAnsiTheme="minorEastAsia" w:hint="eastAsia"/>
          <w:color w:val="000000" w:themeColor="text1"/>
          <w:sz w:val="24"/>
          <w:szCs w:val="28"/>
        </w:rPr>
        <w:t>成立起草组</w:t>
      </w:r>
    </w:p>
    <w:p w14:paraId="3B2DF0A8" w14:textId="77777777" w:rsidR="00496D27" w:rsidRDefault="00C96909">
      <w:pPr>
        <w:widowControl/>
        <w:shd w:val="clear" w:color="auto" w:fill="FFFFFF"/>
        <w:spacing w:line="360" w:lineRule="auto"/>
        <w:ind w:firstLineChars="200" w:firstLine="480"/>
        <w:rPr>
          <w:rFonts w:asciiTheme="minorEastAsia" w:hAnsiTheme="minorEastAsia" w:hint="eastAsia"/>
          <w:szCs w:val="28"/>
        </w:rPr>
      </w:pPr>
      <w:r w:rsidRPr="00FE1DA6">
        <w:rPr>
          <w:rFonts w:asciiTheme="minorEastAsia" w:hAnsiTheme="minorEastAsia" w:hint="eastAsia"/>
          <w:color w:val="000000" w:themeColor="text1"/>
          <w:sz w:val="24"/>
          <w:szCs w:val="28"/>
        </w:rPr>
        <w:t>为了使标准修订工作更为完善、正确，根据工作计划安排，</w:t>
      </w:r>
      <w:r w:rsidR="00310E80" w:rsidRPr="00FE1DA6">
        <w:rPr>
          <w:rFonts w:asciiTheme="minorEastAsia" w:hAnsiTheme="minorEastAsia" w:hint="eastAsia"/>
          <w:color w:val="000000" w:themeColor="text1"/>
          <w:sz w:val="24"/>
          <w:szCs w:val="28"/>
        </w:rPr>
        <w:t>在企业</w:t>
      </w:r>
      <w:r w:rsidRPr="00FE1DA6">
        <w:rPr>
          <w:rFonts w:asciiTheme="minorEastAsia" w:hAnsiTheme="minorEastAsia" w:hint="eastAsia"/>
          <w:color w:val="000000" w:themeColor="text1"/>
          <w:sz w:val="24"/>
          <w:szCs w:val="28"/>
        </w:rPr>
        <w:t>自愿</w:t>
      </w:r>
      <w:r w:rsidR="00310E80" w:rsidRPr="00FE1DA6">
        <w:rPr>
          <w:rFonts w:asciiTheme="minorEastAsia" w:hAnsiTheme="minorEastAsia" w:hint="eastAsia"/>
          <w:color w:val="000000" w:themeColor="text1"/>
          <w:sz w:val="24"/>
          <w:szCs w:val="28"/>
        </w:rPr>
        <w:t>申请的基础上，</w:t>
      </w:r>
      <w:r w:rsidR="00496D27" w:rsidRPr="00496D27">
        <w:rPr>
          <w:rFonts w:asciiTheme="minorEastAsia" w:hAnsiTheme="minorEastAsia" w:hint="eastAsia"/>
          <w:color w:val="000000" w:themeColor="text1"/>
          <w:sz w:val="24"/>
          <w:szCs w:val="28"/>
        </w:rPr>
        <w:t>会议最终确定起草组成员，名单如下</w:t>
      </w:r>
      <w:r w:rsidR="00496D27" w:rsidRPr="00496D27">
        <w:rPr>
          <w:rFonts w:asciiTheme="minorEastAsia" w:hAnsiTheme="minorEastAsia"/>
          <w:color w:val="000000" w:themeColor="text1"/>
          <w:sz w:val="24"/>
          <w:szCs w:val="28"/>
        </w:rPr>
        <w:t>：</w:t>
      </w:r>
      <w:r w:rsidR="00496D27" w:rsidRPr="00496D27">
        <w:rPr>
          <w:rFonts w:asciiTheme="minorEastAsia" w:hAnsiTheme="minorEastAsia" w:hint="eastAsia"/>
          <w:color w:val="000000" w:themeColor="text1"/>
          <w:sz w:val="24"/>
          <w:szCs w:val="28"/>
        </w:rPr>
        <w:t>中国五金制品协会、佛山市质量计量监督检测中心、中国日用五金技术开发中心、华帝股份有限公司</w:t>
      </w:r>
      <w:r w:rsidR="00496D27">
        <w:rPr>
          <w:rFonts w:asciiTheme="minorEastAsia" w:hAnsiTheme="minorEastAsia" w:hint="eastAsia"/>
          <w:color w:val="000000" w:themeColor="text1"/>
          <w:sz w:val="24"/>
          <w:szCs w:val="28"/>
        </w:rPr>
        <w:t>。</w:t>
      </w:r>
    </w:p>
    <w:p w14:paraId="6C7642A2" w14:textId="77777777" w:rsidR="00123FB9" w:rsidRDefault="00310E80">
      <w:pPr>
        <w:pStyle w:val="af3"/>
        <w:numPr>
          <w:ilvl w:val="0"/>
          <w:numId w:val="2"/>
        </w:numPr>
        <w:spacing w:line="360" w:lineRule="auto"/>
        <w:ind w:firstLineChars="0"/>
        <w:rPr>
          <w:rFonts w:asciiTheme="minorEastAsia" w:hAnsiTheme="minorEastAsia" w:hint="eastAsia"/>
          <w:color w:val="000000" w:themeColor="text1"/>
          <w:sz w:val="24"/>
          <w:szCs w:val="28"/>
        </w:rPr>
      </w:pPr>
      <w:r w:rsidRPr="00FE1DA6">
        <w:rPr>
          <w:rFonts w:asciiTheme="minorEastAsia" w:hAnsiTheme="minorEastAsia" w:hint="eastAsia"/>
          <w:color w:val="000000" w:themeColor="text1"/>
          <w:sz w:val="24"/>
          <w:szCs w:val="28"/>
        </w:rPr>
        <w:t>标准起草过程</w:t>
      </w:r>
    </w:p>
    <w:p w14:paraId="0FE72662" w14:textId="77777777" w:rsidR="006103B3" w:rsidRDefault="006103B3" w:rsidP="00207DA3">
      <w:pPr>
        <w:widowControl/>
        <w:shd w:val="clear" w:color="auto" w:fill="FFFFFF"/>
        <w:spacing w:line="360" w:lineRule="auto"/>
        <w:ind w:firstLineChars="200" w:firstLine="480"/>
        <w:rPr>
          <w:rFonts w:asciiTheme="minorEastAsia" w:hAnsiTheme="minorEastAsia" w:hint="eastAsia"/>
          <w:color w:val="000000" w:themeColor="text1"/>
          <w:sz w:val="24"/>
          <w:szCs w:val="28"/>
        </w:rPr>
      </w:pPr>
      <w:r>
        <w:rPr>
          <w:rFonts w:asciiTheme="minorEastAsia" w:hAnsiTheme="minorEastAsia" w:hint="eastAsia"/>
          <w:color w:val="000000" w:themeColor="text1"/>
          <w:sz w:val="24"/>
          <w:szCs w:val="28"/>
        </w:rPr>
        <w:lastRenderedPageBreak/>
        <w:t>2025年</w:t>
      </w:r>
      <w:r w:rsidR="00207DA3">
        <w:rPr>
          <w:rFonts w:asciiTheme="minorEastAsia" w:hAnsiTheme="minorEastAsia" w:hint="eastAsia"/>
          <w:color w:val="000000" w:themeColor="text1"/>
          <w:sz w:val="24"/>
          <w:szCs w:val="28"/>
        </w:rPr>
        <w:t>5</w:t>
      </w:r>
      <w:r>
        <w:rPr>
          <w:rFonts w:asciiTheme="minorEastAsia" w:hAnsiTheme="minorEastAsia" w:hint="eastAsia"/>
          <w:color w:val="000000" w:themeColor="text1"/>
          <w:sz w:val="24"/>
          <w:szCs w:val="28"/>
        </w:rPr>
        <w:t>月</w:t>
      </w:r>
      <w:r w:rsidR="00207DA3">
        <w:rPr>
          <w:rFonts w:asciiTheme="minorEastAsia" w:hAnsiTheme="minorEastAsia" w:hint="eastAsia"/>
          <w:color w:val="000000" w:themeColor="text1"/>
          <w:sz w:val="24"/>
          <w:szCs w:val="28"/>
        </w:rPr>
        <w:t>26</w:t>
      </w:r>
      <w:r>
        <w:rPr>
          <w:rFonts w:asciiTheme="minorEastAsia" w:hAnsiTheme="minorEastAsia" w:hint="eastAsia"/>
          <w:color w:val="000000" w:themeColor="text1"/>
          <w:sz w:val="24"/>
          <w:szCs w:val="28"/>
        </w:rPr>
        <w:t>日标准</w:t>
      </w:r>
      <w:r w:rsidRPr="00FE1DA6">
        <w:rPr>
          <w:rFonts w:asciiTheme="minorEastAsia" w:hAnsiTheme="minorEastAsia" w:hint="eastAsia"/>
          <w:color w:val="000000" w:themeColor="text1"/>
          <w:sz w:val="24"/>
          <w:szCs w:val="28"/>
        </w:rPr>
        <w:t>《</w:t>
      </w:r>
      <w:r w:rsidR="00207DA3" w:rsidRPr="00207DA3">
        <w:rPr>
          <w:rFonts w:ascii="宋体" w:hAnsi="宋体" w:hint="eastAsia"/>
          <w:color w:val="000000"/>
          <w:sz w:val="24"/>
          <w:szCs w:val="36"/>
        </w:rPr>
        <w:t>采用不锈钢换热器的</w:t>
      </w:r>
      <w:r w:rsidR="00877955">
        <w:rPr>
          <w:rFonts w:ascii="宋体" w:hAnsi="宋体" w:hint="eastAsia"/>
          <w:color w:val="000000"/>
          <w:sz w:val="24"/>
          <w:szCs w:val="36"/>
        </w:rPr>
        <w:t>家用</w:t>
      </w:r>
      <w:r w:rsidR="00207DA3" w:rsidRPr="00207DA3">
        <w:rPr>
          <w:rFonts w:ascii="宋体" w:hAnsi="宋体" w:hint="eastAsia"/>
          <w:color w:val="000000"/>
          <w:sz w:val="24"/>
          <w:szCs w:val="36"/>
        </w:rPr>
        <w:t>燃气快速热水器</w:t>
      </w:r>
      <w:r w:rsidRPr="00FE1DA6">
        <w:rPr>
          <w:rFonts w:asciiTheme="minorEastAsia" w:hAnsiTheme="minorEastAsia" w:hint="eastAsia"/>
          <w:color w:val="000000" w:themeColor="text1"/>
          <w:sz w:val="24"/>
          <w:szCs w:val="28"/>
        </w:rPr>
        <w:t>》</w:t>
      </w:r>
      <w:r>
        <w:rPr>
          <w:rFonts w:asciiTheme="minorEastAsia" w:hAnsiTheme="minorEastAsia" w:hint="eastAsia"/>
          <w:color w:val="000000" w:themeColor="text1"/>
          <w:sz w:val="24"/>
          <w:szCs w:val="28"/>
        </w:rPr>
        <w:t>立项，2025年</w:t>
      </w:r>
      <w:r w:rsidR="00207DA3">
        <w:rPr>
          <w:rFonts w:asciiTheme="minorEastAsia" w:hAnsiTheme="minorEastAsia" w:hint="eastAsia"/>
          <w:color w:val="000000" w:themeColor="text1"/>
          <w:sz w:val="24"/>
          <w:szCs w:val="28"/>
        </w:rPr>
        <w:t>6</w:t>
      </w:r>
      <w:r>
        <w:rPr>
          <w:rFonts w:asciiTheme="minorEastAsia" w:hAnsiTheme="minorEastAsia" w:hint="eastAsia"/>
          <w:color w:val="000000" w:themeColor="text1"/>
          <w:sz w:val="24"/>
          <w:szCs w:val="28"/>
        </w:rPr>
        <w:t>月</w:t>
      </w:r>
      <w:r w:rsidR="00207DA3">
        <w:rPr>
          <w:rFonts w:asciiTheme="minorEastAsia" w:hAnsiTheme="minorEastAsia" w:hint="eastAsia"/>
          <w:color w:val="000000" w:themeColor="text1"/>
          <w:sz w:val="24"/>
          <w:szCs w:val="28"/>
        </w:rPr>
        <w:t>19</w:t>
      </w:r>
      <w:r>
        <w:rPr>
          <w:rFonts w:asciiTheme="minorEastAsia" w:hAnsiTheme="minorEastAsia" w:hint="eastAsia"/>
          <w:color w:val="000000" w:themeColor="text1"/>
          <w:sz w:val="24"/>
          <w:szCs w:val="28"/>
        </w:rPr>
        <w:t>日召开</w:t>
      </w:r>
      <w:r w:rsidRPr="00FE1DA6">
        <w:rPr>
          <w:rFonts w:asciiTheme="minorEastAsia" w:hAnsiTheme="minorEastAsia" w:hint="eastAsia"/>
          <w:color w:val="000000" w:themeColor="text1"/>
          <w:sz w:val="24"/>
          <w:szCs w:val="28"/>
        </w:rPr>
        <w:t>标准启动会暨起草组工作会议。</w:t>
      </w:r>
    </w:p>
    <w:p w14:paraId="31B835E0" w14:textId="77777777" w:rsidR="00123FB9" w:rsidRPr="00FE1DA6" w:rsidRDefault="00FE1DA6">
      <w:pPr>
        <w:spacing w:line="360" w:lineRule="auto"/>
        <w:rPr>
          <w:rFonts w:asciiTheme="minorEastAsia" w:hAnsiTheme="minorEastAsia" w:hint="eastAsia"/>
          <w:b/>
          <w:sz w:val="24"/>
          <w:szCs w:val="28"/>
        </w:rPr>
      </w:pPr>
      <w:r>
        <w:rPr>
          <w:rFonts w:asciiTheme="minorEastAsia" w:hAnsiTheme="minorEastAsia" w:hint="eastAsia"/>
          <w:b/>
          <w:sz w:val="24"/>
          <w:szCs w:val="28"/>
        </w:rPr>
        <w:t>三、</w:t>
      </w:r>
      <w:r w:rsidRPr="00C96909">
        <w:rPr>
          <w:rFonts w:asciiTheme="minorEastAsia" w:hAnsiTheme="minorEastAsia" w:hint="eastAsia"/>
          <w:b/>
          <w:sz w:val="24"/>
          <w:szCs w:val="28"/>
        </w:rPr>
        <w:t>标准</w:t>
      </w:r>
      <w:r>
        <w:rPr>
          <w:rFonts w:asciiTheme="minorEastAsia" w:hAnsiTheme="minorEastAsia" w:hint="eastAsia"/>
          <w:b/>
          <w:sz w:val="24"/>
          <w:szCs w:val="28"/>
        </w:rPr>
        <w:t>主要</w:t>
      </w:r>
      <w:r w:rsidRPr="00C96909">
        <w:rPr>
          <w:rFonts w:asciiTheme="minorEastAsia" w:hAnsiTheme="minorEastAsia" w:hint="eastAsia"/>
          <w:b/>
          <w:sz w:val="24"/>
          <w:szCs w:val="28"/>
        </w:rPr>
        <w:t>内容</w:t>
      </w:r>
    </w:p>
    <w:p w14:paraId="02F795AA" w14:textId="77777777" w:rsidR="00123FB9" w:rsidRPr="00FE1DA6" w:rsidRDefault="00D03E29" w:rsidP="00FE1DA6">
      <w:pPr>
        <w:spacing w:line="360" w:lineRule="auto"/>
        <w:ind w:firstLineChars="200" w:firstLine="480"/>
        <w:rPr>
          <w:rFonts w:asciiTheme="minorEastAsia" w:hAnsiTheme="minorEastAsia" w:hint="eastAsia"/>
          <w:sz w:val="24"/>
          <w:szCs w:val="28"/>
        </w:rPr>
      </w:pPr>
      <w:r w:rsidRPr="00FE1DA6">
        <w:rPr>
          <w:rFonts w:asciiTheme="minorEastAsia" w:hAnsiTheme="minorEastAsia" w:hint="eastAsia"/>
          <w:color w:val="000000" w:themeColor="text1"/>
          <w:sz w:val="24"/>
          <w:szCs w:val="28"/>
        </w:rPr>
        <w:t>《</w:t>
      </w:r>
      <w:r w:rsidR="00207DA3" w:rsidRPr="00207DA3">
        <w:rPr>
          <w:rFonts w:ascii="宋体" w:hAnsi="宋体" w:hint="eastAsia"/>
          <w:color w:val="000000"/>
          <w:sz w:val="24"/>
          <w:szCs w:val="36"/>
        </w:rPr>
        <w:t>采用不锈钢换热器的</w:t>
      </w:r>
      <w:r w:rsidR="00877955">
        <w:rPr>
          <w:rFonts w:ascii="宋体" w:hAnsi="宋体" w:hint="eastAsia"/>
          <w:color w:val="000000"/>
          <w:sz w:val="24"/>
          <w:szCs w:val="36"/>
        </w:rPr>
        <w:t>家用</w:t>
      </w:r>
      <w:r w:rsidR="00207DA3" w:rsidRPr="00207DA3">
        <w:rPr>
          <w:rFonts w:ascii="宋体" w:hAnsi="宋体" w:hint="eastAsia"/>
          <w:color w:val="000000"/>
          <w:sz w:val="24"/>
          <w:szCs w:val="36"/>
        </w:rPr>
        <w:t>燃气快速热水器</w:t>
      </w:r>
      <w:r w:rsidRPr="00FE1DA6">
        <w:rPr>
          <w:rFonts w:asciiTheme="minorEastAsia" w:hAnsiTheme="minorEastAsia" w:hint="eastAsia"/>
          <w:color w:val="000000" w:themeColor="text1"/>
          <w:sz w:val="24"/>
          <w:szCs w:val="28"/>
        </w:rPr>
        <w:t>》</w:t>
      </w:r>
      <w:r w:rsidR="00310E80" w:rsidRPr="00FE1DA6">
        <w:rPr>
          <w:rFonts w:asciiTheme="minorEastAsia" w:hAnsiTheme="minorEastAsia" w:hint="eastAsia"/>
          <w:sz w:val="24"/>
          <w:szCs w:val="28"/>
        </w:rPr>
        <w:t>是团体标准</w:t>
      </w:r>
      <w:r w:rsidR="00FE1DA6" w:rsidRPr="00FE1DA6">
        <w:rPr>
          <w:rFonts w:asciiTheme="minorEastAsia" w:hAnsiTheme="minorEastAsia" w:hint="eastAsia"/>
          <w:sz w:val="24"/>
          <w:szCs w:val="28"/>
        </w:rPr>
        <w:t>，</w:t>
      </w:r>
      <w:r w:rsidR="00FC0370" w:rsidRPr="00FE1DA6">
        <w:rPr>
          <w:rFonts w:asciiTheme="minorEastAsia" w:hAnsiTheme="minorEastAsia" w:hint="eastAsia"/>
          <w:sz w:val="24"/>
          <w:szCs w:val="28"/>
        </w:rPr>
        <w:t>本标准不涉及采标</w:t>
      </w:r>
      <w:r w:rsidR="00FE1DA6" w:rsidRPr="00FE1DA6">
        <w:rPr>
          <w:rFonts w:asciiTheme="minorEastAsia" w:hAnsiTheme="minorEastAsia" w:hint="eastAsia"/>
          <w:sz w:val="24"/>
          <w:szCs w:val="28"/>
        </w:rPr>
        <w:t>。</w:t>
      </w:r>
      <w:r w:rsidR="00310E80" w:rsidRPr="00FE1DA6">
        <w:rPr>
          <w:rFonts w:asciiTheme="minorEastAsia" w:hAnsiTheme="minorEastAsia" w:hint="eastAsia"/>
          <w:sz w:val="24"/>
          <w:szCs w:val="28"/>
        </w:rPr>
        <w:t>标准分为</w:t>
      </w:r>
      <w:r w:rsidR="001A1E3B">
        <w:rPr>
          <w:rFonts w:asciiTheme="minorEastAsia" w:hAnsiTheme="minorEastAsia" w:hint="eastAsia"/>
          <w:sz w:val="24"/>
          <w:szCs w:val="28"/>
        </w:rPr>
        <w:t>8</w:t>
      </w:r>
      <w:r w:rsidR="00310E80" w:rsidRPr="00FE1DA6">
        <w:rPr>
          <w:rFonts w:asciiTheme="minorEastAsia" w:hAnsiTheme="minorEastAsia" w:hint="eastAsia"/>
          <w:sz w:val="24"/>
          <w:szCs w:val="28"/>
        </w:rPr>
        <w:t>章，在编写内容上严格按照</w:t>
      </w:r>
      <w:r w:rsidR="00FC0370" w:rsidRPr="00FE1DA6">
        <w:rPr>
          <w:rFonts w:asciiTheme="minorEastAsia" w:hAnsiTheme="minorEastAsia" w:hint="eastAsia"/>
          <w:sz w:val="24"/>
          <w:szCs w:val="28"/>
        </w:rPr>
        <w:t>GB/T 1.1—2020《标准化工作导则  第1部分：标准化文件的结构和起草规则》规定</w:t>
      </w:r>
      <w:r w:rsidR="00310E80" w:rsidRPr="00FE1DA6">
        <w:rPr>
          <w:rFonts w:asciiTheme="minorEastAsia" w:hAnsiTheme="minorEastAsia" w:hint="eastAsia"/>
          <w:sz w:val="24"/>
          <w:szCs w:val="28"/>
        </w:rPr>
        <w:t>进行内容编写。</w:t>
      </w:r>
    </w:p>
    <w:p w14:paraId="6F355294" w14:textId="77777777" w:rsidR="00123FB9" w:rsidRPr="00EF583C" w:rsidRDefault="00310E80">
      <w:pPr>
        <w:spacing w:line="360" w:lineRule="auto"/>
        <w:ind w:firstLineChars="200" w:firstLine="480"/>
        <w:jc w:val="left"/>
        <w:rPr>
          <w:rFonts w:asciiTheme="minorEastAsia" w:hAnsiTheme="minorEastAsia" w:cs="黑体" w:hint="eastAsia"/>
          <w:bCs/>
          <w:sz w:val="24"/>
          <w:szCs w:val="24"/>
        </w:rPr>
      </w:pPr>
      <w:r w:rsidRPr="00EF583C">
        <w:rPr>
          <w:rFonts w:asciiTheme="minorEastAsia" w:hAnsiTheme="minorEastAsia" w:cs="黑体" w:hint="eastAsia"/>
          <w:bCs/>
          <w:sz w:val="24"/>
          <w:szCs w:val="24"/>
        </w:rPr>
        <w:t>（一）范围</w:t>
      </w:r>
    </w:p>
    <w:p w14:paraId="18B98E98" w14:textId="77777777" w:rsidR="00980BE0" w:rsidRPr="00980BE0" w:rsidRDefault="00980BE0" w:rsidP="00980BE0">
      <w:pPr>
        <w:spacing w:line="360" w:lineRule="auto"/>
        <w:ind w:firstLineChars="177" w:firstLine="425"/>
        <w:rPr>
          <w:rStyle w:val="Batang"/>
          <w:rFonts w:asciiTheme="minorEastAsia" w:eastAsiaTheme="minorEastAsia" w:hAnsiTheme="minorEastAsia" w:hint="eastAsia"/>
          <w:bCs/>
          <w:color w:val="000000" w:themeColor="text1"/>
          <w:sz w:val="24"/>
          <w:szCs w:val="24"/>
        </w:rPr>
      </w:pPr>
      <w:r w:rsidRPr="00980BE0">
        <w:rPr>
          <w:rStyle w:val="Batang"/>
          <w:rFonts w:asciiTheme="minorEastAsia" w:eastAsiaTheme="minorEastAsia" w:hAnsiTheme="minorEastAsia" w:hint="eastAsia"/>
          <w:bCs/>
          <w:color w:val="000000" w:themeColor="text1"/>
          <w:sz w:val="24"/>
          <w:szCs w:val="24"/>
        </w:rPr>
        <w:t>本文件规定了采用不锈钢热交换器的家用燃气快速热水器（以下简称“热水器”）的术语定义、技术要求、试验方法、检验规则。</w:t>
      </w:r>
    </w:p>
    <w:p w14:paraId="08295AB9" w14:textId="7A955BAC" w:rsidR="001A1E3B" w:rsidRPr="001A1E3B" w:rsidRDefault="00980BE0" w:rsidP="00980BE0">
      <w:pPr>
        <w:spacing w:line="360" w:lineRule="auto"/>
        <w:ind w:firstLineChars="177" w:firstLine="425"/>
        <w:rPr>
          <w:rStyle w:val="Batang"/>
          <w:rFonts w:asciiTheme="minorEastAsia" w:eastAsiaTheme="minorEastAsia" w:hAnsiTheme="minorEastAsia" w:hint="eastAsia"/>
          <w:bCs/>
          <w:color w:val="000000" w:themeColor="text1"/>
          <w:sz w:val="24"/>
          <w:szCs w:val="24"/>
        </w:rPr>
      </w:pPr>
      <w:r w:rsidRPr="00980BE0">
        <w:rPr>
          <w:rStyle w:val="Batang"/>
          <w:rFonts w:asciiTheme="minorEastAsia" w:eastAsiaTheme="minorEastAsia" w:hAnsiTheme="minorEastAsia" w:hint="eastAsia"/>
          <w:bCs/>
          <w:color w:val="000000" w:themeColor="text1"/>
          <w:sz w:val="24"/>
          <w:szCs w:val="24"/>
        </w:rPr>
        <w:t>本文件适用于额定热负荷不大于 70 kW、采用不锈钢换热器的家用供热水燃气快速热水器</w:t>
      </w:r>
      <w:r w:rsidR="001A1E3B" w:rsidRPr="001A1E3B">
        <w:rPr>
          <w:rStyle w:val="Batang"/>
          <w:rFonts w:asciiTheme="minorEastAsia" w:eastAsiaTheme="minorEastAsia" w:hAnsiTheme="minorEastAsia" w:hint="eastAsia"/>
          <w:bCs/>
          <w:color w:val="000000" w:themeColor="text1"/>
          <w:sz w:val="24"/>
          <w:szCs w:val="24"/>
        </w:rPr>
        <w:t>。</w:t>
      </w:r>
    </w:p>
    <w:p w14:paraId="358A26C7" w14:textId="77777777" w:rsidR="00123FB9" w:rsidRPr="00EF583C" w:rsidRDefault="00310E80">
      <w:pPr>
        <w:spacing w:line="360" w:lineRule="auto"/>
        <w:ind w:firstLineChars="200" w:firstLine="480"/>
        <w:jc w:val="left"/>
        <w:rPr>
          <w:rFonts w:asciiTheme="minorEastAsia" w:hAnsiTheme="minorEastAsia" w:cs="黑体" w:hint="eastAsia"/>
          <w:bCs/>
          <w:color w:val="000000" w:themeColor="text1"/>
          <w:sz w:val="24"/>
          <w:szCs w:val="24"/>
        </w:rPr>
      </w:pPr>
      <w:r w:rsidRPr="00EF583C">
        <w:rPr>
          <w:rFonts w:asciiTheme="minorEastAsia" w:hAnsiTheme="minorEastAsia" w:cs="黑体" w:hint="eastAsia"/>
          <w:bCs/>
          <w:color w:val="000000" w:themeColor="text1"/>
          <w:sz w:val="24"/>
          <w:szCs w:val="24"/>
        </w:rPr>
        <w:t>（二）规范性引用文件</w:t>
      </w:r>
    </w:p>
    <w:p w14:paraId="0FFE6348" w14:textId="77777777" w:rsidR="00123FB9" w:rsidRPr="00EF583C" w:rsidRDefault="00310E80">
      <w:pPr>
        <w:spacing w:line="360" w:lineRule="auto"/>
        <w:ind w:firstLineChars="177" w:firstLine="425"/>
        <w:rPr>
          <w:rStyle w:val="Batang"/>
          <w:rFonts w:asciiTheme="minorEastAsia" w:eastAsiaTheme="minorEastAsia" w:hAnsiTheme="minorEastAsia" w:hint="eastAsia"/>
          <w:bCs/>
          <w:color w:val="auto"/>
          <w:sz w:val="24"/>
          <w:szCs w:val="24"/>
        </w:rPr>
      </w:pPr>
      <w:r w:rsidRPr="00EF583C">
        <w:rPr>
          <w:rStyle w:val="Batang"/>
          <w:rFonts w:asciiTheme="minorEastAsia" w:eastAsiaTheme="minorEastAsia" w:hAnsiTheme="minorEastAsia" w:hint="eastAsia"/>
          <w:bCs/>
          <w:color w:val="000000" w:themeColor="text1"/>
          <w:sz w:val="24"/>
          <w:szCs w:val="24"/>
        </w:rPr>
        <w:t>标准引用规范性文</w:t>
      </w:r>
      <w:r w:rsidRPr="00EF583C">
        <w:rPr>
          <w:rStyle w:val="Batang"/>
          <w:rFonts w:asciiTheme="minorEastAsia" w:eastAsiaTheme="minorEastAsia" w:hAnsiTheme="minorEastAsia" w:hint="eastAsia"/>
          <w:bCs/>
          <w:color w:val="auto"/>
          <w:sz w:val="24"/>
          <w:szCs w:val="24"/>
        </w:rPr>
        <w:t>件共计</w:t>
      </w:r>
      <w:r w:rsidR="001A1E3B">
        <w:rPr>
          <w:rStyle w:val="Batang"/>
          <w:rFonts w:asciiTheme="minorEastAsia" w:eastAsiaTheme="minorEastAsia" w:hAnsiTheme="minorEastAsia" w:hint="eastAsia"/>
          <w:bCs/>
          <w:color w:val="auto"/>
          <w:sz w:val="24"/>
          <w:szCs w:val="24"/>
        </w:rPr>
        <w:t>2</w:t>
      </w:r>
      <w:r w:rsidRPr="00EF583C">
        <w:rPr>
          <w:rStyle w:val="Batang"/>
          <w:rFonts w:asciiTheme="minorEastAsia" w:eastAsiaTheme="minorEastAsia" w:hAnsiTheme="minorEastAsia" w:hint="eastAsia"/>
          <w:bCs/>
          <w:color w:val="auto"/>
          <w:sz w:val="24"/>
          <w:szCs w:val="24"/>
        </w:rPr>
        <w:t>部，</w:t>
      </w:r>
      <w:r w:rsidR="001A1E3B">
        <w:rPr>
          <w:rStyle w:val="Batang"/>
          <w:rFonts w:asciiTheme="minorEastAsia" w:eastAsiaTheme="minorEastAsia" w:hAnsiTheme="minorEastAsia" w:hint="eastAsia"/>
          <w:bCs/>
          <w:color w:val="auto"/>
          <w:sz w:val="24"/>
          <w:szCs w:val="24"/>
        </w:rPr>
        <w:t>均</w:t>
      </w:r>
      <w:r w:rsidR="00A9657B" w:rsidRPr="00EF583C">
        <w:rPr>
          <w:rStyle w:val="Batang"/>
          <w:rFonts w:asciiTheme="minorEastAsia" w:eastAsiaTheme="minorEastAsia" w:hAnsiTheme="minorEastAsia" w:hint="eastAsia"/>
          <w:bCs/>
          <w:color w:val="auto"/>
          <w:sz w:val="24"/>
          <w:szCs w:val="24"/>
        </w:rPr>
        <w:t>为国家标准</w:t>
      </w:r>
      <w:r w:rsidRPr="00EF583C">
        <w:rPr>
          <w:rStyle w:val="Batang"/>
          <w:rFonts w:asciiTheme="minorEastAsia" w:eastAsiaTheme="minorEastAsia" w:hAnsiTheme="minorEastAsia" w:hint="eastAsia"/>
          <w:bCs/>
          <w:color w:val="auto"/>
          <w:sz w:val="24"/>
          <w:szCs w:val="24"/>
        </w:rPr>
        <w:t>。</w:t>
      </w:r>
    </w:p>
    <w:p w14:paraId="2D338378" w14:textId="77777777" w:rsidR="00123FB9" w:rsidRPr="00EF583C" w:rsidRDefault="00310E80">
      <w:pPr>
        <w:spacing w:line="360" w:lineRule="auto"/>
        <w:ind w:firstLineChars="200" w:firstLine="480"/>
        <w:jc w:val="left"/>
        <w:rPr>
          <w:rFonts w:asciiTheme="minorEastAsia" w:hAnsiTheme="minorEastAsia" w:cs="黑体" w:hint="eastAsia"/>
          <w:bCs/>
          <w:sz w:val="24"/>
          <w:szCs w:val="24"/>
        </w:rPr>
      </w:pPr>
      <w:r w:rsidRPr="00EF583C">
        <w:rPr>
          <w:rFonts w:asciiTheme="minorEastAsia" w:hAnsiTheme="minorEastAsia" w:cs="黑体" w:hint="eastAsia"/>
          <w:bCs/>
          <w:sz w:val="24"/>
          <w:szCs w:val="24"/>
        </w:rPr>
        <w:t>（三）术语和定义</w:t>
      </w:r>
    </w:p>
    <w:p w14:paraId="2C4762EB" w14:textId="77777777" w:rsidR="00123FB9" w:rsidRPr="00EF583C" w:rsidRDefault="00310E80" w:rsidP="00C47233">
      <w:pPr>
        <w:pStyle w:val="af4"/>
        <w:tabs>
          <w:tab w:val="center" w:pos="4201"/>
          <w:tab w:val="right" w:leader="dot" w:pos="9298"/>
        </w:tabs>
        <w:spacing w:line="360" w:lineRule="auto"/>
        <w:ind w:firstLine="480"/>
        <w:rPr>
          <w:rFonts w:asciiTheme="minorEastAsia" w:eastAsiaTheme="minorEastAsia" w:hAnsiTheme="minorEastAsia" w:hint="eastAsia"/>
          <w:bCs/>
          <w:sz w:val="24"/>
          <w:szCs w:val="28"/>
        </w:rPr>
      </w:pPr>
      <w:r w:rsidRPr="00EF583C">
        <w:rPr>
          <w:rFonts w:asciiTheme="minorEastAsia" w:eastAsiaTheme="minorEastAsia" w:hAnsiTheme="minorEastAsia" w:hint="eastAsia"/>
          <w:bCs/>
          <w:sz w:val="24"/>
          <w:szCs w:val="28"/>
        </w:rPr>
        <w:t>标准给出了</w:t>
      </w:r>
      <w:r w:rsidR="00B83332">
        <w:rPr>
          <w:rFonts w:asciiTheme="minorEastAsia" w:eastAsiaTheme="minorEastAsia" w:hAnsiTheme="minorEastAsia" w:hint="eastAsia"/>
          <w:bCs/>
          <w:sz w:val="24"/>
          <w:szCs w:val="28"/>
        </w:rPr>
        <w:t>2</w:t>
      </w:r>
      <w:r w:rsidRPr="00EF583C">
        <w:rPr>
          <w:rFonts w:asciiTheme="minorEastAsia" w:eastAsiaTheme="minorEastAsia" w:hAnsiTheme="minorEastAsia" w:hint="eastAsia"/>
          <w:bCs/>
          <w:sz w:val="24"/>
          <w:szCs w:val="28"/>
        </w:rPr>
        <w:t>个术语和定义。</w:t>
      </w:r>
    </w:p>
    <w:p w14:paraId="49AAA06C" w14:textId="77777777" w:rsidR="00123FB9" w:rsidRPr="00EF583C" w:rsidRDefault="00310E80" w:rsidP="00C47233">
      <w:pPr>
        <w:pStyle w:val="af4"/>
        <w:tabs>
          <w:tab w:val="center" w:pos="4201"/>
          <w:tab w:val="right" w:leader="dot" w:pos="9298"/>
        </w:tabs>
        <w:spacing w:line="360" w:lineRule="auto"/>
        <w:ind w:firstLine="480"/>
        <w:rPr>
          <w:rFonts w:asciiTheme="minorEastAsia" w:eastAsiaTheme="minorEastAsia" w:hAnsiTheme="minorEastAsia" w:hint="eastAsia"/>
          <w:bCs/>
          <w:sz w:val="24"/>
          <w:szCs w:val="28"/>
        </w:rPr>
      </w:pPr>
      <w:r w:rsidRPr="00EF583C">
        <w:rPr>
          <w:rFonts w:asciiTheme="minorEastAsia" w:eastAsiaTheme="minorEastAsia" w:hAnsiTheme="minorEastAsia" w:hint="eastAsia"/>
          <w:bCs/>
          <w:sz w:val="24"/>
          <w:szCs w:val="28"/>
        </w:rPr>
        <w:t>标准中</w:t>
      </w:r>
      <w:r w:rsidRPr="00E055F0">
        <w:rPr>
          <w:rFonts w:asciiTheme="minorEastAsia" w:eastAsiaTheme="minorEastAsia" w:hAnsiTheme="minorEastAsia" w:hint="eastAsia"/>
          <w:bCs/>
          <w:color w:val="000000" w:themeColor="text1"/>
          <w:sz w:val="24"/>
          <w:szCs w:val="28"/>
        </w:rPr>
        <w:t>提出</w:t>
      </w:r>
      <w:r w:rsidR="00B83332">
        <w:rPr>
          <w:rFonts w:asciiTheme="minorEastAsia" w:eastAsiaTheme="minorEastAsia" w:hAnsiTheme="minorEastAsia" w:hint="eastAsia"/>
          <w:bCs/>
          <w:color w:val="000000" w:themeColor="text1"/>
          <w:sz w:val="24"/>
          <w:szCs w:val="28"/>
        </w:rPr>
        <w:t>热交换器和不锈钢热交换器</w:t>
      </w:r>
      <w:r w:rsidRPr="00E055F0">
        <w:rPr>
          <w:rFonts w:asciiTheme="minorEastAsia" w:eastAsiaTheme="minorEastAsia" w:hAnsiTheme="minorEastAsia" w:hint="eastAsia"/>
          <w:bCs/>
          <w:color w:val="000000" w:themeColor="text1"/>
          <w:sz w:val="24"/>
          <w:szCs w:val="28"/>
        </w:rPr>
        <w:t>的术语和</w:t>
      </w:r>
      <w:proofErr w:type="gramStart"/>
      <w:r w:rsidRPr="00E055F0">
        <w:rPr>
          <w:rFonts w:asciiTheme="minorEastAsia" w:eastAsiaTheme="minorEastAsia" w:hAnsiTheme="minorEastAsia" w:hint="eastAsia"/>
          <w:bCs/>
          <w:color w:val="000000" w:themeColor="text1"/>
          <w:sz w:val="24"/>
          <w:szCs w:val="28"/>
        </w:rPr>
        <w:t>定义仅</w:t>
      </w:r>
      <w:proofErr w:type="gramEnd"/>
      <w:r w:rsidRPr="00E055F0">
        <w:rPr>
          <w:rFonts w:asciiTheme="minorEastAsia" w:eastAsiaTheme="minorEastAsia" w:hAnsiTheme="minorEastAsia" w:hint="eastAsia"/>
          <w:bCs/>
          <w:color w:val="000000" w:themeColor="text1"/>
          <w:sz w:val="24"/>
          <w:szCs w:val="28"/>
        </w:rPr>
        <w:t>适用于本标准。</w:t>
      </w:r>
    </w:p>
    <w:p w14:paraId="31D91AEA" w14:textId="77777777" w:rsidR="00097E69" w:rsidRPr="00EF583C" w:rsidRDefault="00097E69" w:rsidP="00C47233">
      <w:pPr>
        <w:pStyle w:val="af4"/>
        <w:spacing w:line="360" w:lineRule="auto"/>
        <w:ind w:firstLine="480"/>
        <w:jc w:val="left"/>
        <w:rPr>
          <w:rFonts w:asciiTheme="minorEastAsia" w:hAnsiTheme="minorEastAsia" w:hint="eastAsia"/>
          <w:bCs/>
          <w:sz w:val="24"/>
          <w:szCs w:val="28"/>
        </w:rPr>
      </w:pPr>
      <w:r w:rsidRPr="00EF583C">
        <w:rPr>
          <w:rFonts w:asciiTheme="minorEastAsia" w:hAnsiTheme="minorEastAsia" w:hint="eastAsia"/>
          <w:bCs/>
          <w:sz w:val="24"/>
          <w:szCs w:val="28"/>
        </w:rPr>
        <w:t>1、</w:t>
      </w:r>
      <w:r w:rsidR="00B83332" w:rsidRPr="00B83332">
        <w:rPr>
          <w:rFonts w:asciiTheme="minorEastAsia" w:eastAsiaTheme="minorEastAsia" w:hAnsiTheme="minorEastAsia" w:hint="eastAsia"/>
          <w:bCs/>
          <w:color w:val="000000" w:themeColor="text1"/>
          <w:sz w:val="24"/>
          <w:szCs w:val="28"/>
        </w:rPr>
        <w:t>热交换器</w:t>
      </w:r>
    </w:p>
    <w:p w14:paraId="70EA4804" w14:textId="77777777" w:rsidR="00563409" w:rsidRPr="00C47233" w:rsidRDefault="00B83332" w:rsidP="00C47233">
      <w:pPr>
        <w:pStyle w:val="afb"/>
        <w:spacing w:line="360" w:lineRule="auto"/>
        <w:ind w:firstLine="480"/>
        <w:rPr>
          <w:rFonts w:asciiTheme="minorEastAsia" w:eastAsiaTheme="minorEastAsia" w:hAnsiTheme="minorEastAsia" w:cs="宋体" w:hint="eastAsia"/>
          <w:bCs/>
          <w:noProof w:val="0"/>
          <w:kern w:val="2"/>
          <w:sz w:val="24"/>
          <w:szCs w:val="28"/>
        </w:rPr>
      </w:pPr>
      <w:r w:rsidRPr="00B83332">
        <w:rPr>
          <w:rFonts w:asciiTheme="minorEastAsia" w:eastAsiaTheme="minorEastAsia" w:hAnsiTheme="minorEastAsia" w:cs="宋体" w:hint="eastAsia"/>
          <w:bCs/>
          <w:noProof w:val="0"/>
          <w:kern w:val="2"/>
          <w:sz w:val="24"/>
          <w:szCs w:val="28"/>
        </w:rPr>
        <w:t>热水器工作过程中，利用高温烟气加热冷水的装置</w:t>
      </w:r>
      <w:r w:rsidR="00D800DE" w:rsidRPr="00C35CF4">
        <w:rPr>
          <w:rFonts w:asciiTheme="minorEastAsia" w:eastAsiaTheme="minorEastAsia" w:hAnsiTheme="minorEastAsia" w:cs="宋体" w:hint="eastAsia"/>
          <w:bCs/>
          <w:noProof w:val="0"/>
          <w:kern w:val="2"/>
          <w:sz w:val="24"/>
          <w:szCs w:val="28"/>
        </w:rPr>
        <w:t>。</w:t>
      </w:r>
    </w:p>
    <w:p w14:paraId="66D9A674" w14:textId="77777777" w:rsidR="00563409" w:rsidRPr="00563409" w:rsidRDefault="00563409" w:rsidP="00C47233">
      <w:pPr>
        <w:pStyle w:val="af4"/>
        <w:spacing w:line="360" w:lineRule="auto"/>
        <w:ind w:firstLine="480"/>
        <w:jc w:val="left"/>
        <w:rPr>
          <w:rFonts w:asciiTheme="minorEastAsia" w:hAnsiTheme="minorEastAsia" w:hint="eastAsia"/>
          <w:bCs/>
          <w:sz w:val="24"/>
          <w:szCs w:val="28"/>
        </w:rPr>
      </w:pPr>
      <w:r>
        <w:rPr>
          <w:rFonts w:asciiTheme="minorEastAsia" w:hAnsiTheme="minorEastAsia" w:hint="eastAsia"/>
          <w:bCs/>
          <w:sz w:val="24"/>
          <w:szCs w:val="28"/>
        </w:rPr>
        <w:t>2、</w:t>
      </w:r>
      <w:r w:rsidR="00B83332" w:rsidRPr="00B83332">
        <w:rPr>
          <w:rFonts w:asciiTheme="minorEastAsia" w:eastAsiaTheme="minorEastAsia" w:hAnsiTheme="minorEastAsia" w:hint="eastAsia"/>
          <w:bCs/>
          <w:color w:val="000000" w:themeColor="text1"/>
          <w:sz w:val="24"/>
          <w:szCs w:val="28"/>
        </w:rPr>
        <w:t>不锈钢热交换器</w:t>
      </w:r>
    </w:p>
    <w:p w14:paraId="46D3AAA6" w14:textId="77777777" w:rsidR="003156C2" w:rsidRDefault="00B83332" w:rsidP="00C47233">
      <w:pPr>
        <w:pStyle w:val="afb"/>
        <w:spacing w:line="360" w:lineRule="auto"/>
        <w:ind w:firstLine="480"/>
        <w:rPr>
          <w:rFonts w:asciiTheme="minorEastAsia" w:eastAsiaTheme="minorEastAsia" w:hAnsiTheme="minorEastAsia" w:cs="宋体" w:hint="eastAsia"/>
          <w:bCs/>
          <w:noProof w:val="0"/>
          <w:kern w:val="2"/>
          <w:sz w:val="24"/>
          <w:szCs w:val="28"/>
        </w:rPr>
      </w:pPr>
      <w:r w:rsidRPr="00B83332">
        <w:rPr>
          <w:rFonts w:asciiTheme="minorEastAsia" w:eastAsiaTheme="minorEastAsia" w:hAnsiTheme="minorEastAsia" w:cs="宋体" w:hint="eastAsia"/>
          <w:bCs/>
          <w:noProof w:val="0"/>
          <w:kern w:val="2"/>
          <w:sz w:val="24"/>
          <w:szCs w:val="28"/>
        </w:rPr>
        <w:t>采用不锈钢材料制造的热交换器</w:t>
      </w:r>
      <w:r w:rsidR="00563409" w:rsidRPr="00C35CF4">
        <w:rPr>
          <w:rFonts w:asciiTheme="minorEastAsia" w:eastAsiaTheme="minorEastAsia" w:hAnsiTheme="minorEastAsia" w:cs="宋体" w:hint="eastAsia"/>
          <w:bCs/>
          <w:noProof w:val="0"/>
          <w:kern w:val="2"/>
          <w:sz w:val="24"/>
          <w:szCs w:val="28"/>
        </w:rPr>
        <w:t>。</w:t>
      </w:r>
    </w:p>
    <w:p w14:paraId="41467B78" w14:textId="77777777" w:rsidR="003156C2" w:rsidRDefault="003156C2" w:rsidP="003156C2">
      <w:pPr>
        <w:spacing w:line="360" w:lineRule="auto"/>
        <w:ind w:firstLineChars="200" w:firstLine="480"/>
        <w:jc w:val="left"/>
        <w:rPr>
          <w:rFonts w:asciiTheme="minorEastAsia" w:hAnsiTheme="minorEastAsia" w:cs="黑体" w:hint="eastAsia"/>
          <w:bCs/>
          <w:sz w:val="24"/>
          <w:szCs w:val="24"/>
        </w:rPr>
      </w:pPr>
      <w:r w:rsidRPr="00EF583C">
        <w:rPr>
          <w:rFonts w:asciiTheme="minorEastAsia" w:hAnsiTheme="minorEastAsia" w:cs="黑体" w:hint="eastAsia"/>
          <w:bCs/>
          <w:sz w:val="24"/>
          <w:szCs w:val="24"/>
        </w:rPr>
        <w:t>（</w:t>
      </w:r>
      <w:r>
        <w:rPr>
          <w:rFonts w:asciiTheme="minorEastAsia" w:hAnsiTheme="minorEastAsia" w:cs="黑体" w:hint="eastAsia"/>
          <w:bCs/>
          <w:sz w:val="24"/>
          <w:szCs w:val="24"/>
        </w:rPr>
        <w:t>四</w:t>
      </w:r>
      <w:r w:rsidRPr="00EF583C">
        <w:rPr>
          <w:rFonts w:asciiTheme="minorEastAsia" w:hAnsiTheme="minorEastAsia" w:cs="黑体" w:hint="eastAsia"/>
          <w:bCs/>
          <w:sz w:val="24"/>
          <w:szCs w:val="24"/>
        </w:rPr>
        <w:t>）</w:t>
      </w:r>
      <w:r>
        <w:rPr>
          <w:rFonts w:asciiTheme="minorEastAsia" w:hAnsiTheme="minorEastAsia" w:cs="黑体" w:hint="eastAsia"/>
          <w:bCs/>
          <w:sz w:val="24"/>
          <w:szCs w:val="24"/>
        </w:rPr>
        <w:t>材料要求</w:t>
      </w:r>
    </w:p>
    <w:p w14:paraId="47FB8A47" w14:textId="77777777" w:rsidR="003156C2" w:rsidRPr="003156C2" w:rsidRDefault="003156C2" w:rsidP="003156C2">
      <w:pPr>
        <w:pStyle w:val="afb"/>
        <w:spacing w:line="360" w:lineRule="auto"/>
        <w:ind w:firstLine="480"/>
        <w:rPr>
          <w:rStyle w:val="Batang"/>
          <w:rFonts w:asciiTheme="minorEastAsia" w:eastAsiaTheme="minorEastAsia" w:hAnsiTheme="minorEastAsia" w:hint="eastAsia"/>
          <w:color w:val="000000" w:themeColor="text1"/>
          <w:sz w:val="24"/>
          <w:szCs w:val="24"/>
        </w:rPr>
      </w:pPr>
      <w:r w:rsidRPr="003156C2">
        <w:rPr>
          <w:rStyle w:val="Batang"/>
          <w:rFonts w:asciiTheme="minorEastAsia" w:eastAsiaTheme="minorEastAsia" w:hAnsiTheme="minorEastAsia" w:hint="eastAsia"/>
          <w:color w:val="000000" w:themeColor="text1"/>
          <w:sz w:val="24"/>
          <w:szCs w:val="24"/>
        </w:rPr>
        <w:t>1、 热水器材料及结构应符合 GB 6932 要求。</w:t>
      </w:r>
    </w:p>
    <w:p w14:paraId="17F49DE9" w14:textId="77777777" w:rsidR="003156C2" w:rsidRPr="003156C2" w:rsidRDefault="003156C2" w:rsidP="003156C2">
      <w:pPr>
        <w:pStyle w:val="afb"/>
        <w:spacing w:line="360" w:lineRule="auto"/>
        <w:ind w:firstLine="480"/>
        <w:rPr>
          <w:rStyle w:val="Batang"/>
          <w:rFonts w:asciiTheme="minorEastAsia" w:eastAsiaTheme="minorEastAsia" w:hAnsiTheme="minorEastAsia" w:hint="eastAsia"/>
          <w:color w:val="000000" w:themeColor="text1"/>
          <w:sz w:val="24"/>
          <w:szCs w:val="24"/>
        </w:rPr>
      </w:pPr>
      <w:r w:rsidRPr="003156C2">
        <w:rPr>
          <w:rStyle w:val="Batang"/>
          <w:rFonts w:asciiTheme="minorEastAsia" w:eastAsiaTheme="minorEastAsia" w:hAnsiTheme="minorEastAsia" w:hint="eastAsia"/>
          <w:color w:val="000000" w:themeColor="text1"/>
          <w:sz w:val="24"/>
          <w:szCs w:val="24"/>
        </w:rPr>
        <w:t>2、 热交换器材料应符合表1要求。</w:t>
      </w:r>
      <w:r w:rsidRPr="003156C2">
        <w:rPr>
          <w:rStyle w:val="Batang"/>
          <w:rFonts w:asciiTheme="minorEastAsia" w:eastAsiaTheme="minorEastAsia" w:hAnsiTheme="minorEastAsia" w:hint="eastAsia"/>
          <w:bCs/>
          <w:noProof w:val="0"/>
          <w:color w:val="000000" w:themeColor="text1"/>
          <w:kern w:val="2"/>
          <w:sz w:val="24"/>
          <w:szCs w:val="24"/>
        </w:rPr>
        <w:t xml:space="preserve">                 </w:t>
      </w:r>
    </w:p>
    <w:p w14:paraId="1E5ABE80" w14:textId="77777777" w:rsidR="003156C2" w:rsidRPr="003156C2" w:rsidRDefault="003156C2" w:rsidP="003156C2">
      <w:pPr>
        <w:widowControl/>
        <w:spacing w:line="360" w:lineRule="auto"/>
        <w:jc w:val="center"/>
        <w:rPr>
          <w:rStyle w:val="Batang"/>
          <w:rFonts w:asciiTheme="minorEastAsia" w:eastAsiaTheme="minorEastAsia" w:hAnsiTheme="minorEastAsia" w:hint="eastAsia"/>
          <w:color w:val="000000" w:themeColor="text1"/>
          <w:sz w:val="24"/>
          <w:szCs w:val="24"/>
        </w:rPr>
      </w:pPr>
      <w:r w:rsidRPr="003156C2">
        <w:rPr>
          <w:rStyle w:val="Batang"/>
          <w:rFonts w:asciiTheme="minorEastAsia" w:eastAsiaTheme="minorEastAsia" w:hAnsiTheme="minorEastAsia" w:hint="eastAsia"/>
          <w:color w:val="000000" w:themeColor="text1"/>
          <w:sz w:val="24"/>
          <w:szCs w:val="24"/>
        </w:rPr>
        <w:t>表1  热交换器材料要求        单位：mm</w:t>
      </w:r>
    </w:p>
    <w:tbl>
      <w:tblPr>
        <w:tblStyle w:val="af2"/>
        <w:tblW w:w="0" w:type="auto"/>
        <w:jc w:val="center"/>
        <w:tblLook w:val="04A0" w:firstRow="1" w:lastRow="0" w:firstColumn="1" w:lastColumn="0" w:noHBand="0" w:noVBand="1"/>
      </w:tblPr>
      <w:tblGrid>
        <w:gridCol w:w="2124"/>
        <w:gridCol w:w="2339"/>
        <w:gridCol w:w="1559"/>
      </w:tblGrid>
      <w:tr w:rsidR="00980BE0" w:rsidRPr="0023736C" w14:paraId="506CE23E" w14:textId="77777777" w:rsidTr="00980BE0">
        <w:trPr>
          <w:jc w:val="center"/>
        </w:trPr>
        <w:tc>
          <w:tcPr>
            <w:tcW w:w="2124" w:type="dxa"/>
            <w:vAlign w:val="center"/>
          </w:tcPr>
          <w:p w14:paraId="01DCF1E9" w14:textId="77777777" w:rsidR="00980BE0" w:rsidRPr="0023736C" w:rsidRDefault="00980BE0" w:rsidP="009A7592">
            <w:pPr>
              <w:pStyle w:val="afd"/>
              <w:spacing w:before="0" w:after="0" w:line="276" w:lineRule="auto"/>
              <w:rPr>
                <w:rFonts w:ascii="宋体" w:hAnsi="宋体" w:hint="eastAsia"/>
                <w:b w:val="0"/>
                <w:color w:val="000000" w:themeColor="text1"/>
                <w:sz w:val="18"/>
                <w:szCs w:val="18"/>
              </w:rPr>
            </w:pPr>
            <w:bookmarkStart w:id="0" w:name="_Toc205477747"/>
            <w:r w:rsidRPr="0023736C">
              <w:rPr>
                <w:rFonts w:ascii="宋体" w:hAnsi="宋体" w:hint="eastAsia"/>
                <w:b w:val="0"/>
                <w:color w:val="000000" w:themeColor="text1"/>
                <w:sz w:val="18"/>
                <w:szCs w:val="18"/>
              </w:rPr>
              <w:t>类别</w:t>
            </w:r>
            <w:bookmarkEnd w:id="0"/>
          </w:p>
        </w:tc>
        <w:tc>
          <w:tcPr>
            <w:tcW w:w="2339" w:type="dxa"/>
            <w:vAlign w:val="center"/>
          </w:tcPr>
          <w:p w14:paraId="143922E2" w14:textId="77777777" w:rsidR="00980BE0" w:rsidRPr="0023736C" w:rsidRDefault="00980BE0" w:rsidP="009A7592">
            <w:pPr>
              <w:pStyle w:val="afd"/>
              <w:spacing w:before="0" w:after="0" w:line="276" w:lineRule="auto"/>
              <w:rPr>
                <w:rFonts w:ascii="宋体" w:hAnsi="宋体" w:hint="eastAsia"/>
                <w:b w:val="0"/>
                <w:color w:val="000000" w:themeColor="text1"/>
                <w:sz w:val="18"/>
                <w:szCs w:val="18"/>
              </w:rPr>
            </w:pPr>
            <w:bookmarkStart w:id="1" w:name="_Toc205477748"/>
            <w:r w:rsidRPr="002122DD">
              <w:rPr>
                <w:rFonts w:ascii="宋体" w:hAnsi="宋体" w:hint="eastAsia"/>
                <w:b w:val="0"/>
                <w:color w:val="FF0000"/>
                <w:sz w:val="18"/>
                <w:szCs w:val="18"/>
              </w:rPr>
              <w:t>水路零件</w:t>
            </w:r>
            <w:bookmarkEnd w:id="1"/>
          </w:p>
        </w:tc>
        <w:tc>
          <w:tcPr>
            <w:tcW w:w="1559" w:type="dxa"/>
            <w:vAlign w:val="center"/>
          </w:tcPr>
          <w:p w14:paraId="6EFBE429" w14:textId="77777777" w:rsidR="00980BE0" w:rsidRPr="0023736C" w:rsidRDefault="00980BE0" w:rsidP="009A7592">
            <w:pPr>
              <w:pStyle w:val="afd"/>
              <w:spacing w:before="0" w:after="0" w:line="276" w:lineRule="auto"/>
              <w:rPr>
                <w:rFonts w:ascii="宋体" w:hAnsi="宋体" w:hint="eastAsia"/>
                <w:b w:val="0"/>
                <w:color w:val="000000" w:themeColor="text1"/>
                <w:sz w:val="18"/>
                <w:szCs w:val="18"/>
              </w:rPr>
            </w:pPr>
            <w:bookmarkStart w:id="2" w:name="_Toc205477749"/>
            <w:r w:rsidRPr="0023736C">
              <w:rPr>
                <w:rFonts w:ascii="宋体" w:hAnsi="宋体" w:hint="eastAsia"/>
                <w:b w:val="0"/>
                <w:color w:val="000000" w:themeColor="text1"/>
                <w:sz w:val="18"/>
                <w:szCs w:val="18"/>
              </w:rPr>
              <w:t>换热片</w:t>
            </w:r>
            <w:bookmarkEnd w:id="2"/>
          </w:p>
        </w:tc>
      </w:tr>
      <w:tr w:rsidR="00980BE0" w:rsidRPr="0023736C" w14:paraId="4A2283B6" w14:textId="77777777" w:rsidTr="00980BE0">
        <w:trPr>
          <w:jc w:val="center"/>
        </w:trPr>
        <w:tc>
          <w:tcPr>
            <w:tcW w:w="2124" w:type="dxa"/>
            <w:vAlign w:val="center"/>
          </w:tcPr>
          <w:p w14:paraId="7C304D58" w14:textId="77777777" w:rsidR="00980BE0" w:rsidRPr="0023736C" w:rsidRDefault="00980BE0" w:rsidP="009A7592">
            <w:pPr>
              <w:pStyle w:val="afd"/>
              <w:spacing w:before="0" w:after="0" w:line="276" w:lineRule="auto"/>
              <w:rPr>
                <w:rFonts w:ascii="宋体" w:hAnsi="宋体" w:hint="eastAsia"/>
                <w:b w:val="0"/>
                <w:color w:val="000000" w:themeColor="text1"/>
                <w:sz w:val="18"/>
                <w:szCs w:val="18"/>
              </w:rPr>
            </w:pPr>
            <w:bookmarkStart w:id="3" w:name="_Toc205477750"/>
            <w:r w:rsidRPr="0023736C">
              <w:rPr>
                <w:rFonts w:ascii="宋体" w:hAnsi="宋体"/>
                <w:b w:val="0"/>
                <w:color w:val="000000" w:themeColor="text1"/>
                <w:sz w:val="18"/>
                <w:szCs w:val="18"/>
              </w:rPr>
              <w:t>材质</w:t>
            </w:r>
            <w:bookmarkEnd w:id="3"/>
          </w:p>
        </w:tc>
        <w:tc>
          <w:tcPr>
            <w:tcW w:w="2339" w:type="dxa"/>
            <w:vAlign w:val="center"/>
          </w:tcPr>
          <w:p w14:paraId="64142D97" w14:textId="77777777" w:rsidR="00980BE0" w:rsidRPr="0023736C" w:rsidRDefault="00980BE0" w:rsidP="009A7592">
            <w:pPr>
              <w:pStyle w:val="afd"/>
              <w:spacing w:before="0" w:after="0" w:line="276" w:lineRule="auto"/>
              <w:rPr>
                <w:rFonts w:ascii="宋体" w:hAnsi="宋体" w:hint="eastAsia"/>
                <w:b w:val="0"/>
                <w:color w:val="000000" w:themeColor="text1"/>
                <w:sz w:val="18"/>
                <w:szCs w:val="18"/>
              </w:rPr>
            </w:pPr>
            <w:bookmarkStart w:id="4" w:name="_Toc205477751"/>
            <w:r w:rsidRPr="0023736C">
              <w:rPr>
                <w:rFonts w:ascii="宋体" w:hAnsi="宋体" w:hint="eastAsia"/>
                <w:b w:val="0"/>
                <w:color w:val="000000" w:themeColor="text1"/>
                <w:sz w:val="18"/>
                <w:szCs w:val="18"/>
              </w:rPr>
              <w:t>SUS316L</w:t>
            </w:r>
            <w:bookmarkEnd w:id="4"/>
          </w:p>
        </w:tc>
        <w:tc>
          <w:tcPr>
            <w:tcW w:w="1559" w:type="dxa"/>
            <w:vAlign w:val="center"/>
          </w:tcPr>
          <w:p w14:paraId="7525E72C" w14:textId="77777777" w:rsidR="00980BE0" w:rsidRPr="0023736C" w:rsidRDefault="00980BE0" w:rsidP="009A7592">
            <w:pPr>
              <w:pStyle w:val="afd"/>
              <w:spacing w:before="0" w:after="0" w:line="276" w:lineRule="auto"/>
              <w:rPr>
                <w:rFonts w:ascii="宋体" w:hAnsi="宋体" w:hint="eastAsia"/>
                <w:b w:val="0"/>
                <w:color w:val="000000" w:themeColor="text1"/>
                <w:sz w:val="18"/>
                <w:szCs w:val="18"/>
              </w:rPr>
            </w:pPr>
            <w:bookmarkStart w:id="5" w:name="_Toc205477752"/>
            <w:r w:rsidRPr="0023736C">
              <w:rPr>
                <w:rFonts w:ascii="宋体" w:hAnsi="宋体" w:hint="eastAsia"/>
                <w:b w:val="0"/>
                <w:color w:val="000000" w:themeColor="text1"/>
                <w:sz w:val="18"/>
                <w:szCs w:val="18"/>
              </w:rPr>
              <w:t>SUS441/ SUS304</w:t>
            </w:r>
            <w:bookmarkEnd w:id="5"/>
          </w:p>
        </w:tc>
      </w:tr>
      <w:tr w:rsidR="00980BE0" w:rsidRPr="0023736C" w14:paraId="3C483CE0" w14:textId="77777777" w:rsidTr="00980BE0">
        <w:trPr>
          <w:jc w:val="center"/>
        </w:trPr>
        <w:tc>
          <w:tcPr>
            <w:tcW w:w="2124" w:type="dxa"/>
            <w:vAlign w:val="center"/>
          </w:tcPr>
          <w:p w14:paraId="2923B95B" w14:textId="77777777" w:rsidR="00980BE0" w:rsidRPr="0023736C" w:rsidRDefault="00980BE0" w:rsidP="009A7592">
            <w:pPr>
              <w:pStyle w:val="afd"/>
              <w:spacing w:before="0" w:after="0" w:line="276" w:lineRule="auto"/>
              <w:rPr>
                <w:rFonts w:ascii="宋体" w:hAnsi="宋体" w:hint="eastAsia"/>
                <w:b w:val="0"/>
                <w:color w:val="000000" w:themeColor="text1"/>
                <w:sz w:val="18"/>
                <w:szCs w:val="18"/>
              </w:rPr>
            </w:pPr>
            <w:bookmarkStart w:id="6" w:name="_Toc205477753"/>
            <w:r w:rsidRPr="0023736C">
              <w:rPr>
                <w:rFonts w:ascii="宋体" w:hAnsi="宋体"/>
                <w:b w:val="0"/>
                <w:color w:val="000000" w:themeColor="text1"/>
                <w:sz w:val="18"/>
                <w:szCs w:val="18"/>
              </w:rPr>
              <w:t>厚度</w:t>
            </w:r>
            <w:bookmarkEnd w:id="6"/>
          </w:p>
        </w:tc>
        <w:tc>
          <w:tcPr>
            <w:tcW w:w="2339" w:type="dxa"/>
            <w:vAlign w:val="center"/>
          </w:tcPr>
          <w:p w14:paraId="5A8AA289" w14:textId="77777777" w:rsidR="00980BE0" w:rsidRPr="0023736C" w:rsidRDefault="00980BE0" w:rsidP="009A7592">
            <w:pPr>
              <w:pStyle w:val="afd"/>
              <w:spacing w:before="0" w:after="0" w:line="276" w:lineRule="auto"/>
              <w:rPr>
                <w:rFonts w:ascii="宋体" w:hAnsi="宋体" w:hint="eastAsia"/>
                <w:b w:val="0"/>
                <w:color w:val="000000" w:themeColor="text1"/>
                <w:sz w:val="18"/>
                <w:szCs w:val="18"/>
              </w:rPr>
            </w:pPr>
            <w:bookmarkStart w:id="7" w:name="_Toc205477754"/>
            <w:r w:rsidRPr="0023736C">
              <w:rPr>
                <w:rFonts w:ascii="宋体" w:hAnsi="宋体" w:hint="eastAsia"/>
                <w:b w:val="0"/>
                <w:color w:val="000000" w:themeColor="text1"/>
                <w:sz w:val="18"/>
                <w:szCs w:val="18"/>
              </w:rPr>
              <w:t>≥0.6</w:t>
            </w:r>
            <w:bookmarkEnd w:id="7"/>
          </w:p>
        </w:tc>
        <w:tc>
          <w:tcPr>
            <w:tcW w:w="1559" w:type="dxa"/>
            <w:vAlign w:val="center"/>
          </w:tcPr>
          <w:p w14:paraId="138A50BE" w14:textId="77777777" w:rsidR="00980BE0" w:rsidRPr="0023736C" w:rsidRDefault="00980BE0" w:rsidP="009A7592">
            <w:pPr>
              <w:pStyle w:val="afd"/>
              <w:spacing w:before="0" w:after="0" w:line="276" w:lineRule="auto"/>
              <w:rPr>
                <w:rFonts w:ascii="宋体" w:hAnsi="宋体" w:hint="eastAsia"/>
                <w:b w:val="0"/>
                <w:color w:val="000000" w:themeColor="text1"/>
                <w:sz w:val="18"/>
                <w:szCs w:val="18"/>
              </w:rPr>
            </w:pPr>
            <w:bookmarkStart w:id="8" w:name="_Toc205477755"/>
            <w:r w:rsidRPr="0023736C">
              <w:rPr>
                <w:rFonts w:ascii="宋体" w:hAnsi="宋体" w:hint="eastAsia"/>
                <w:b w:val="0"/>
                <w:color w:val="000000" w:themeColor="text1"/>
                <w:sz w:val="18"/>
                <w:szCs w:val="18"/>
              </w:rPr>
              <w:t>≥0.3</w:t>
            </w:r>
            <w:bookmarkEnd w:id="8"/>
          </w:p>
        </w:tc>
      </w:tr>
    </w:tbl>
    <w:p w14:paraId="61691A79" w14:textId="77777777" w:rsidR="00563409" w:rsidRPr="00C47233" w:rsidRDefault="003156C2" w:rsidP="00C47233">
      <w:pPr>
        <w:pStyle w:val="afb"/>
        <w:spacing w:line="360" w:lineRule="auto"/>
        <w:ind w:firstLine="480"/>
        <w:rPr>
          <w:rFonts w:asciiTheme="minorEastAsia" w:eastAsiaTheme="minorEastAsia" w:hAnsiTheme="minorEastAsia" w:cs="Batang" w:hint="eastAsia"/>
          <w:color w:val="000000" w:themeColor="text1"/>
          <w:sz w:val="24"/>
          <w:szCs w:val="24"/>
          <w:shd w:val="clear" w:color="auto" w:fill="FFFFFF"/>
        </w:rPr>
      </w:pPr>
      <w:bookmarkStart w:id="9" w:name="_Toc507629709"/>
      <w:bookmarkStart w:id="10" w:name="_Toc507629708"/>
      <w:bookmarkEnd w:id="9"/>
      <w:bookmarkEnd w:id="10"/>
      <w:r>
        <w:rPr>
          <w:rStyle w:val="Batang"/>
          <w:rFonts w:asciiTheme="minorEastAsia" w:eastAsiaTheme="minorEastAsia" w:hAnsiTheme="minorEastAsia" w:hint="eastAsia"/>
          <w:color w:val="000000" w:themeColor="text1"/>
          <w:sz w:val="24"/>
          <w:szCs w:val="24"/>
        </w:rPr>
        <w:t>3、</w:t>
      </w:r>
      <w:r w:rsidRPr="003156C2">
        <w:rPr>
          <w:rStyle w:val="Batang"/>
          <w:rFonts w:asciiTheme="minorEastAsia" w:eastAsiaTheme="minorEastAsia" w:hAnsiTheme="minorEastAsia" w:hint="eastAsia"/>
          <w:color w:val="000000" w:themeColor="text1"/>
          <w:sz w:val="24"/>
          <w:szCs w:val="24"/>
        </w:rPr>
        <w:t>热交换器其他零部件均应采用SUS304或防腐及耐温同等级以上的材料。</w:t>
      </w:r>
    </w:p>
    <w:p w14:paraId="18297238" w14:textId="77777777" w:rsidR="00F85655" w:rsidRDefault="00F85655" w:rsidP="00F85655">
      <w:pPr>
        <w:spacing w:line="360" w:lineRule="auto"/>
        <w:ind w:firstLineChars="200" w:firstLine="480"/>
        <w:jc w:val="left"/>
        <w:rPr>
          <w:rFonts w:asciiTheme="minorEastAsia" w:hAnsiTheme="minorEastAsia" w:cs="黑体" w:hint="eastAsia"/>
          <w:bCs/>
          <w:sz w:val="24"/>
          <w:szCs w:val="24"/>
        </w:rPr>
      </w:pPr>
      <w:r w:rsidRPr="00EF583C">
        <w:rPr>
          <w:rFonts w:asciiTheme="minorEastAsia" w:hAnsiTheme="minorEastAsia" w:cs="黑体" w:hint="eastAsia"/>
          <w:bCs/>
          <w:sz w:val="24"/>
          <w:szCs w:val="24"/>
        </w:rPr>
        <w:t>（</w:t>
      </w:r>
      <w:r w:rsidR="003156C2">
        <w:rPr>
          <w:rFonts w:asciiTheme="minorEastAsia" w:hAnsiTheme="minorEastAsia" w:cs="黑体" w:hint="eastAsia"/>
          <w:bCs/>
          <w:sz w:val="24"/>
          <w:szCs w:val="24"/>
        </w:rPr>
        <w:t>五</w:t>
      </w:r>
      <w:r w:rsidRPr="00EF583C">
        <w:rPr>
          <w:rFonts w:asciiTheme="minorEastAsia" w:hAnsiTheme="minorEastAsia" w:cs="黑体" w:hint="eastAsia"/>
          <w:bCs/>
          <w:sz w:val="24"/>
          <w:szCs w:val="24"/>
        </w:rPr>
        <w:t>）</w:t>
      </w:r>
      <w:r>
        <w:rPr>
          <w:rFonts w:asciiTheme="minorEastAsia" w:hAnsiTheme="minorEastAsia" w:cs="黑体" w:hint="eastAsia"/>
          <w:bCs/>
          <w:sz w:val="24"/>
          <w:szCs w:val="24"/>
        </w:rPr>
        <w:t>技术要求</w:t>
      </w:r>
    </w:p>
    <w:p w14:paraId="11123570" w14:textId="77777777" w:rsidR="00980BE0" w:rsidRPr="00980BE0" w:rsidRDefault="00980BE0" w:rsidP="00980BE0">
      <w:pPr>
        <w:pStyle w:val="af4"/>
        <w:spacing w:line="360" w:lineRule="auto"/>
        <w:ind w:firstLine="480"/>
        <w:rPr>
          <w:rFonts w:asciiTheme="minorEastAsia" w:eastAsiaTheme="minorEastAsia" w:hAnsiTheme="minorEastAsia" w:cs="黑体" w:hint="eastAsia"/>
          <w:bCs/>
          <w:color w:val="000000" w:themeColor="text1"/>
          <w:kern w:val="0"/>
          <w:sz w:val="24"/>
          <w:szCs w:val="24"/>
        </w:rPr>
      </w:pPr>
      <w:r w:rsidRPr="00980BE0">
        <w:rPr>
          <w:rFonts w:asciiTheme="minorEastAsia" w:eastAsiaTheme="minorEastAsia" w:hAnsiTheme="minorEastAsia" w:cs="黑体" w:hint="eastAsia"/>
          <w:bCs/>
          <w:color w:val="000000" w:themeColor="text1"/>
          <w:kern w:val="0"/>
          <w:sz w:val="24"/>
          <w:szCs w:val="24"/>
        </w:rPr>
        <w:t>一般要求</w:t>
      </w:r>
    </w:p>
    <w:p w14:paraId="3C2CFCEF" w14:textId="3FCEFB66" w:rsidR="00980BE0" w:rsidRPr="00980BE0" w:rsidRDefault="00980BE0" w:rsidP="00980BE0">
      <w:pPr>
        <w:pStyle w:val="af4"/>
        <w:spacing w:line="360" w:lineRule="auto"/>
        <w:ind w:firstLine="480"/>
        <w:rPr>
          <w:rFonts w:asciiTheme="minorEastAsia" w:eastAsiaTheme="minorEastAsia" w:hAnsiTheme="minorEastAsia" w:cs="黑体" w:hint="eastAsia"/>
          <w:bCs/>
          <w:color w:val="000000" w:themeColor="text1"/>
          <w:kern w:val="0"/>
          <w:sz w:val="24"/>
          <w:szCs w:val="24"/>
        </w:rPr>
      </w:pPr>
      <w:r w:rsidRPr="00980BE0">
        <w:rPr>
          <w:rFonts w:asciiTheme="minorEastAsia" w:eastAsiaTheme="minorEastAsia" w:hAnsiTheme="minorEastAsia" w:cs="黑体" w:hint="eastAsia"/>
          <w:bCs/>
          <w:color w:val="000000" w:themeColor="text1"/>
          <w:kern w:val="0"/>
          <w:sz w:val="24"/>
          <w:szCs w:val="24"/>
        </w:rPr>
        <w:lastRenderedPageBreak/>
        <w:t>通用要求</w:t>
      </w:r>
      <w:r>
        <w:rPr>
          <w:rFonts w:asciiTheme="minorEastAsia" w:eastAsiaTheme="minorEastAsia" w:hAnsiTheme="minorEastAsia" w:cs="黑体" w:hint="eastAsia"/>
          <w:bCs/>
          <w:color w:val="000000" w:themeColor="text1"/>
          <w:kern w:val="0"/>
          <w:sz w:val="24"/>
          <w:szCs w:val="24"/>
        </w:rPr>
        <w:t>：</w:t>
      </w:r>
      <w:r w:rsidRPr="00980BE0">
        <w:rPr>
          <w:rFonts w:asciiTheme="minorEastAsia" w:eastAsiaTheme="minorEastAsia" w:hAnsiTheme="minorEastAsia" w:cs="黑体" w:hint="eastAsia"/>
          <w:bCs/>
          <w:color w:val="000000" w:themeColor="text1"/>
          <w:kern w:val="0"/>
          <w:sz w:val="24"/>
          <w:szCs w:val="24"/>
        </w:rPr>
        <w:t>热水器性能应符合GB6932 要求。</w:t>
      </w:r>
    </w:p>
    <w:p w14:paraId="2E0F24B4" w14:textId="7ECA67D5" w:rsidR="00980BE0" w:rsidRPr="00980BE0" w:rsidRDefault="00980BE0" w:rsidP="00980BE0">
      <w:pPr>
        <w:pStyle w:val="af4"/>
        <w:spacing w:line="360" w:lineRule="auto"/>
        <w:ind w:firstLine="480"/>
        <w:rPr>
          <w:rFonts w:asciiTheme="minorEastAsia" w:eastAsiaTheme="minorEastAsia" w:hAnsiTheme="minorEastAsia" w:cs="黑体" w:hint="eastAsia"/>
          <w:bCs/>
          <w:color w:val="000000" w:themeColor="text1"/>
          <w:kern w:val="0"/>
          <w:sz w:val="24"/>
          <w:szCs w:val="24"/>
        </w:rPr>
      </w:pPr>
      <w:r w:rsidRPr="00980BE0">
        <w:rPr>
          <w:rFonts w:asciiTheme="minorEastAsia" w:eastAsiaTheme="minorEastAsia" w:hAnsiTheme="minorEastAsia" w:cs="黑体" w:hint="eastAsia"/>
          <w:bCs/>
          <w:color w:val="000000" w:themeColor="text1"/>
          <w:kern w:val="0"/>
          <w:sz w:val="24"/>
          <w:szCs w:val="24"/>
        </w:rPr>
        <w:t>能效要求</w:t>
      </w:r>
      <w:r>
        <w:rPr>
          <w:rFonts w:asciiTheme="minorEastAsia" w:eastAsiaTheme="minorEastAsia" w:hAnsiTheme="minorEastAsia" w:cs="黑体" w:hint="eastAsia"/>
          <w:bCs/>
          <w:color w:val="000000" w:themeColor="text1"/>
          <w:kern w:val="0"/>
          <w:sz w:val="24"/>
          <w:szCs w:val="24"/>
        </w:rPr>
        <w:t>：</w:t>
      </w:r>
      <w:r w:rsidRPr="00980BE0">
        <w:rPr>
          <w:rFonts w:asciiTheme="minorEastAsia" w:eastAsiaTheme="minorEastAsia" w:hAnsiTheme="minorEastAsia" w:cs="黑体" w:hint="eastAsia"/>
          <w:bCs/>
          <w:color w:val="000000" w:themeColor="text1"/>
          <w:kern w:val="0"/>
          <w:sz w:val="24"/>
          <w:szCs w:val="24"/>
        </w:rPr>
        <w:t>非冷凝式热水器：η1≥92%，η2 ≥87%。</w:t>
      </w:r>
    </w:p>
    <w:p w14:paraId="15FFCC42" w14:textId="77777777" w:rsidR="00980BE0" w:rsidRPr="00980BE0" w:rsidRDefault="00980BE0" w:rsidP="00980BE0">
      <w:pPr>
        <w:pStyle w:val="af4"/>
        <w:spacing w:line="360" w:lineRule="auto"/>
        <w:ind w:firstLine="480"/>
        <w:rPr>
          <w:rFonts w:asciiTheme="minorEastAsia" w:eastAsiaTheme="minorEastAsia" w:hAnsiTheme="minorEastAsia" w:cs="黑体" w:hint="eastAsia"/>
          <w:bCs/>
          <w:color w:val="000000" w:themeColor="text1"/>
          <w:kern w:val="0"/>
          <w:sz w:val="24"/>
          <w:szCs w:val="24"/>
        </w:rPr>
      </w:pPr>
      <w:r w:rsidRPr="00980BE0">
        <w:rPr>
          <w:rFonts w:asciiTheme="minorEastAsia" w:eastAsiaTheme="minorEastAsia" w:hAnsiTheme="minorEastAsia" w:cs="黑体" w:hint="eastAsia"/>
          <w:bCs/>
          <w:color w:val="000000" w:themeColor="text1"/>
          <w:kern w:val="0"/>
          <w:sz w:val="24"/>
          <w:szCs w:val="24"/>
        </w:rPr>
        <w:t>冷凝式热水器：η1 ≥100%，η2  ≥96%。</w:t>
      </w:r>
    </w:p>
    <w:p w14:paraId="114BC2AA" w14:textId="77777777" w:rsidR="00980BE0" w:rsidRPr="00980BE0" w:rsidRDefault="00980BE0" w:rsidP="00980BE0">
      <w:pPr>
        <w:pStyle w:val="af4"/>
        <w:spacing w:line="360" w:lineRule="auto"/>
        <w:ind w:firstLine="480"/>
        <w:rPr>
          <w:rFonts w:asciiTheme="minorEastAsia" w:eastAsiaTheme="minorEastAsia" w:hAnsiTheme="minorEastAsia" w:cs="黑体" w:hint="eastAsia"/>
          <w:bCs/>
          <w:color w:val="000000" w:themeColor="text1"/>
          <w:kern w:val="0"/>
          <w:sz w:val="24"/>
          <w:szCs w:val="24"/>
        </w:rPr>
      </w:pPr>
      <w:r w:rsidRPr="00980BE0">
        <w:rPr>
          <w:rFonts w:asciiTheme="minorEastAsia" w:eastAsiaTheme="minorEastAsia" w:hAnsiTheme="minorEastAsia" w:cs="黑体" w:hint="eastAsia"/>
          <w:bCs/>
          <w:color w:val="000000" w:themeColor="text1"/>
          <w:kern w:val="0"/>
          <w:sz w:val="24"/>
          <w:szCs w:val="24"/>
        </w:rPr>
        <w:t>注：η1 为热水器额定热负荷和部分热负荷下两个热效率值中的较大值，η2为较小值。</w:t>
      </w:r>
    </w:p>
    <w:p w14:paraId="67230EC1" w14:textId="3D10987C" w:rsidR="00980BE0" w:rsidRPr="00980BE0" w:rsidRDefault="00980BE0" w:rsidP="00980BE0">
      <w:pPr>
        <w:pStyle w:val="af4"/>
        <w:spacing w:line="360" w:lineRule="auto"/>
        <w:ind w:firstLine="480"/>
        <w:rPr>
          <w:rFonts w:asciiTheme="minorEastAsia" w:eastAsiaTheme="minorEastAsia" w:hAnsiTheme="minorEastAsia" w:cs="黑体" w:hint="eastAsia"/>
          <w:bCs/>
          <w:color w:val="000000" w:themeColor="text1"/>
          <w:kern w:val="0"/>
          <w:sz w:val="24"/>
          <w:szCs w:val="24"/>
        </w:rPr>
      </w:pPr>
      <w:r w:rsidRPr="00980BE0">
        <w:rPr>
          <w:rFonts w:asciiTheme="minorEastAsia" w:eastAsiaTheme="minorEastAsia" w:hAnsiTheme="minorEastAsia" w:cs="黑体" w:hint="eastAsia"/>
          <w:bCs/>
          <w:color w:val="000000" w:themeColor="text1"/>
          <w:kern w:val="0"/>
          <w:sz w:val="24"/>
          <w:szCs w:val="24"/>
        </w:rPr>
        <w:t>噪声</w:t>
      </w:r>
      <w:r>
        <w:rPr>
          <w:rFonts w:asciiTheme="minorEastAsia" w:eastAsiaTheme="minorEastAsia" w:hAnsiTheme="minorEastAsia" w:cs="黑体" w:hint="eastAsia"/>
          <w:bCs/>
          <w:color w:val="000000" w:themeColor="text1"/>
          <w:kern w:val="0"/>
          <w:sz w:val="24"/>
          <w:szCs w:val="24"/>
        </w:rPr>
        <w:t>：</w:t>
      </w:r>
      <w:r w:rsidRPr="00980BE0">
        <w:rPr>
          <w:rFonts w:asciiTheme="minorEastAsia" w:eastAsiaTheme="minorEastAsia" w:hAnsiTheme="minorEastAsia" w:cs="黑体" w:hint="eastAsia"/>
          <w:bCs/>
          <w:color w:val="000000" w:themeColor="text1"/>
          <w:kern w:val="0"/>
          <w:sz w:val="24"/>
          <w:szCs w:val="24"/>
        </w:rPr>
        <w:t>热水器最大热负荷状态，燃烧噪声应≤48dB（A）。</w:t>
      </w:r>
    </w:p>
    <w:p w14:paraId="46F9F607" w14:textId="77777777" w:rsidR="00980BE0" w:rsidRPr="00980BE0" w:rsidRDefault="00980BE0" w:rsidP="00980BE0">
      <w:pPr>
        <w:pStyle w:val="af4"/>
        <w:spacing w:line="360" w:lineRule="auto"/>
        <w:ind w:firstLine="480"/>
        <w:rPr>
          <w:rFonts w:asciiTheme="minorEastAsia" w:eastAsiaTheme="minorEastAsia" w:hAnsiTheme="minorEastAsia" w:cs="黑体" w:hint="eastAsia"/>
          <w:bCs/>
          <w:color w:val="000000" w:themeColor="text1"/>
          <w:kern w:val="0"/>
          <w:sz w:val="24"/>
          <w:szCs w:val="24"/>
        </w:rPr>
      </w:pPr>
      <w:r w:rsidRPr="00980BE0">
        <w:rPr>
          <w:rFonts w:asciiTheme="minorEastAsia" w:eastAsiaTheme="minorEastAsia" w:hAnsiTheme="minorEastAsia" w:cs="黑体" w:hint="eastAsia"/>
          <w:bCs/>
          <w:color w:val="000000" w:themeColor="text1"/>
          <w:kern w:val="0"/>
          <w:sz w:val="24"/>
          <w:szCs w:val="24"/>
        </w:rPr>
        <w:t>热水器最小热负荷状态，燃烧噪声应≤35dB（A）。</w:t>
      </w:r>
    </w:p>
    <w:p w14:paraId="4E295567" w14:textId="7B77629D" w:rsidR="00980BE0" w:rsidRPr="00980BE0" w:rsidRDefault="00980BE0" w:rsidP="00980BE0">
      <w:pPr>
        <w:pStyle w:val="af4"/>
        <w:spacing w:line="360" w:lineRule="auto"/>
        <w:ind w:firstLine="480"/>
        <w:rPr>
          <w:rFonts w:asciiTheme="minorEastAsia" w:eastAsiaTheme="minorEastAsia" w:hAnsiTheme="minorEastAsia" w:cs="黑体" w:hint="eastAsia"/>
          <w:bCs/>
          <w:color w:val="000000" w:themeColor="text1"/>
          <w:kern w:val="0"/>
          <w:sz w:val="24"/>
          <w:szCs w:val="24"/>
        </w:rPr>
      </w:pPr>
      <w:r w:rsidRPr="00980BE0">
        <w:rPr>
          <w:rFonts w:asciiTheme="minorEastAsia" w:eastAsiaTheme="minorEastAsia" w:hAnsiTheme="minorEastAsia" w:cs="黑体" w:hint="eastAsia"/>
          <w:bCs/>
          <w:color w:val="000000" w:themeColor="text1"/>
          <w:kern w:val="0"/>
          <w:sz w:val="24"/>
          <w:szCs w:val="24"/>
        </w:rPr>
        <w:t>排烟温度</w:t>
      </w:r>
      <w:r>
        <w:rPr>
          <w:rFonts w:asciiTheme="minorEastAsia" w:eastAsiaTheme="minorEastAsia" w:hAnsiTheme="minorEastAsia" w:cs="黑体" w:hint="eastAsia"/>
          <w:bCs/>
          <w:color w:val="000000" w:themeColor="text1"/>
          <w:kern w:val="0"/>
          <w:sz w:val="24"/>
          <w:szCs w:val="24"/>
        </w:rPr>
        <w:t>：</w:t>
      </w:r>
      <w:r w:rsidRPr="00980BE0">
        <w:rPr>
          <w:rFonts w:asciiTheme="minorEastAsia" w:eastAsiaTheme="minorEastAsia" w:hAnsiTheme="minorEastAsia" w:cs="黑体" w:hint="eastAsia"/>
          <w:bCs/>
          <w:color w:val="000000" w:themeColor="text1"/>
          <w:kern w:val="0"/>
          <w:sz w:val="24"/>
          <w:szCs w:val="24"/>
        </w:rPr>
        <w:t>非冷凝式热水器：热水器最大热负荷状态，120℃≤排烟温度≤170℃。</w:t>
      </w:r>
    </w:p>
    <w:p w14:paraId="74F7B12E" w14:textId="6F0CF480" w:rsidR="00980BE0" w:rsidRPr="00980BE0" w:rsidRDefault="00980BE0" w:rsidP="00980BE0">
      <w:pPr>
        <w:pStyle w:val="af4"/>
        <w:spacing w:line="360" w:lineRule="auto"/>
        <w:ind w:firstLine="480"/>
        <w:rPr>
          <w:rFonts w:asciiTheme="minorEastAsia" w:eastAsiaTheme="minorEastAsia" w:hAnsiTheme="minorEastAsia" w:cs="黑体" w:hint="eastAsia"/>
          <w:bCs/>
          <w:color w:val="000000" w:themeColor="text1"/>
          <w:kern w:val="0"/>
          <w:sz w:val="24"/>
          <w:szCs w:val="24"/>
        </w:rPr>
      </w:pPr>
      <w:r w:rsidRPr="00980BE0">
        <w:rPr>
          <w:rFonts w:asciiTheme="minorEastAsia" w:eastAsiaTheme="minorEastAsia" w:hAnsiTheme="minorEastAsia" w:cs="黑体" w:hint="eastAsia"/>
          <w:bCs/>
          <w:color w:val="000000" w:themeColor="text1"/>
          <w:kern w:val="0"/>
          <w:sz w:val="24"/>
          <w:szCs w:val="24"/>
        </w:rPr>
        <w:t>耐水冲击</w:t>
      </w:r>
      <w:r>
        <w:rPr>
          <w:rFonts w:asciiTheme="minorEastAsia" w:eastAsiaTheme="minorEastAsia" w:hAnsiTheme="minorEastAsia" w:cs="黑体" w:hint="eastAsia"/>
          <w:bCs/>
          <w:color w:val="000000" w:themeColor="text1"/>
          <w:kern w:val="0"/>
          <w:sz w:val="24"/>
          <w:szCs w:val="24"/>
        </w:rPr>
        <w:t>：</w:t>
      </w:r>
      <w:r w:rsidRPr="00980BE0">
        <w:rPr>
          <w:rFonts w:asciiTheme="minorEastAsia" w:eastAsiaTheme="minorEastAsia" w:hAnsiTheme="minorEastAsia" w:cs="黑体" w:hint="eastAsia"/>
          <w:bCs/>
          <w:color w:val="000000" w:themeColor="text1"/>
          <w:kern w:val="0"/>
          <w:sz w:val="24"/>
          <w:szCs w:val="24"/>
        </w:rPr>
        <w:t>热交换器经耐水冲击试验后，需满足在1.5倍最大工作水压，且不小于1.5MPa压力条件下，持续10min,目测热交换器及连接部位不应漏水、破裂或明显变形。</w:t>
      </w:r>
    </w:p>
    <w:p w14:paraId="2635491B" w14:textId="343FB3BE" w:rsidR="00980BE0" w:rsidRPr="00980BE0" w:rsidRDefault="00980BE0" w:rsidP="00980BE0">
      <w:pPr>
        <w:pStyle w:val="af4"/>
        <w:spacing w:line="360" w:lineRule="auto"/>
        <w:ind w:firstLine="480"/>
        <w:rPr>
          <w:rFonts w:asciiTheme="minorEastAsia" w:eastAsiaTheme="minorEastAsia" w:hAnsiTheme="minorEastAsia" w:cs="黑体" w:hint="eastAsia"/>
          <w:bCs/>
          <w:color w:val="000000" w:themeColor="text1"/>
          <w:kern w:val="0"/>
          <w:sz w:val="24"/>
          <w:szCs w:val="24"/>
        </w:rPr>
      </w:pPr>
      <w:r w:rsidRPr="00980BE0">
        <w:rPr>
          <w:rFonts w:asciiTheme="minorEastAsia" w:eastAsiaTheme="minorEastAsia" w:hAnsiTheme="minorEastAsia" w:cs="黑体" w:hint="eastAsia"/>
          <w:bCs/>
          <w:color w:val="000000" w:themeColor="text1"/>
          <w:kern w:val="0"/>
          <w:sz w:val="24"/>
          <w:szCs w:val="24"/>
        </w:rPr>
        <w:t>特殊要求</w:t>
      </w:r>
      <w:r>
        <w:rPr>
          <w:rFonts w:asciiTheme="minorEastAsia" w:eastAsiaTheme="minorEastAsia" w:hAnsiTheme="minorEastAsia" w:cs="黑体" w:hint="eastAsia"/>
          <w:bCs/>
          <w:color w:val="000000" w:themeColor="text1"/>
          <w:kern w:val="0"/>
          <w:sz w:val="24"/>
          <w:szCs w:val="24"/>
        </w:rPr>
        <w:t>：</w:t>
      </w:r>
      <w:r w:rsidRPr="00980BE0">
        <w:rPr>
          <w:rFonts w:asciiTheme="minorEastAsia" w:eastAsiaTheme="minorEastAsia" w:hAnsiTheme="minorEastAsia" w:cs="黑体" w:hint="eastAsia"/>
          <w:bCs/>
          <w:color w:val="000000" w:themeColor="text1"/>
          <w:kern w:val="0"/>
          <w:sz w:val="24"/>
          <w:szCs w:val="24"/>
        </w:rPr>
        <w:t>燃烧</w:t>
      </w:r>
      <w:proofErr w:type="gramStart"/>
      <w:r w:rsidRPr="00980BE0">
        <w:rPr>
          <w:rFonts w:asciiTheme="minorEastAsia" w:eastAsiaTheme="minorEastAsia" w:hAnsiTheme="minorEastAsia" w:cs="黑体" w:hint="eastAsia"/>
          <w:bCs/>
          <w:color w:val="000000" w:themeColor="text1"/>
          <w:kern w:val="0"/>
          <w:sz w:val="24"/>
          <w:szCs w:val="24"/>
        </w:rPr>
        <w:t>腔</w:t>
      </w:r>
      <w:proofErr w:type="gramEnd"/>
      <w:r w:rsidRPr="00980BE0">
        <w:rPr>
          <w:rFonts w:asciiTheme="minorEastAsia" w:eastAsiaTheme="minorEastAsia" w:hAnsiTheme="minorEastAsia" w:cs="黑体" w:hint="eastAsia"/>
          <w:bCs/>
          <w:color w:val="000000" w:themeColor="text1"/>
          <w:kern w:val="0"/>
          <w:sz w:val="24"/>
          <w:szCs w:val="24"/>
        </w:rPr>
        <w:t>体表面温升</w:t>
      </w:r>
    </w:p>
    <w:p w14:paraId="65424CE6" w14:textId="77777777" w:rsidR="00980BE0" w:rsidRPr="00980BE0" w:rsidRDefault="00980BE0" w:rsidP="00980BE0">
      <w:pPr>
        <w:pStyle w:val="af4"/>
        <w:spacing w:line="360" w:lineRule="auto"/>
        <w:ind w:firstLine="480"/>
        <w:rPr>
          <w:rFonts w:asciiTheme="minorEastAsia" w:eastAsiaTheme="minorEastAsia" w:hAnsiTheme="minorEastAsia" w:cs="黑体" w:hint="eastAsia"/>
          <w:bCs/>
          <w:color w:val="000000" w:themeColor="text1"/>
          <w:kern w:val="0"/>
          <w:sz w:val="24"/>
          <w:szCs w:val="24"/>
        </w:rPr>
      </w:pPr>
      <w:r w:rsidRPr="00980BE0">
        <w:rPr>
          <w:rFonts w:asciiTheme="minorEastAsia" w:eastAsiaTheme="minorEastAsia" w:hAnsiTheme="minorEastAsia" w:cs="黑体" w:hint="eastAsia"/>
          <w:bCs/>
          <w:color w:val="000000" w:themeColor="text1"/>
          <w:kern w:val="0"/>
          <w:sz w:val="24"/>
          <w:szCs w:val="24"/>
        </w:rPr>
        <w:t>热水器最大热负荷状态运行时，燃烧腔体正面、背面、左侧面、右侧面表面温升均≤100K。</w:t>
      </w:r>
    </w:p>
    <w:p w14:paraId="2C5EA09E" w14:textId="62668F75" w:rsidR="00980BE0" w:rsidRPr="00980BE0" w:rsidRDefault="00980BE0" w:rsidP="00980BE0">
      <w:pPr>
        <w:pStyle w:val="af4"/>
        <w:spacing w:line="360" w:lineRule="auto"/>
        <w:ind w:firstLine="480"/>
        <w:rPr>
          <w:rFonts w:asciiTheme="minorEastAsia" w:eastAsiaTheme="minorEastAsia" w:hAnsiTheme="minorEastAsia" w:cs="黑体" w:hint="eastAsia"/>
          <w:bCs/>
          <w:color w:val="000000" w:themeColor="text1"/>
          <w:kern w:val="0"/>
          <w:sz w:val="24"/>
          <w:szCs w:val="24"/>
        </w:rPr>
      </w:pPr>
      <w:r w:rsidRPr="00980BE0">
        <w:rPr>
          <w:rFonts w:asciiTheme="minorEastAsia" w:eastAsiaTheme="minorEastAsia" w:hAnsiTheme="minorEastAsia" w:cs="黑体" w:hint="eastAsia"/>
          <w:bCs/>
          <w:color w:val="000000" w:themeColor="text1"/>
          <w:kern w:val="0"/>
          <w:sz w:val="24"/>
          <w:szCs w:val="24"/>
        </w:rPr>
        <w:t>抗腐蚀性能</w:t>
      </w:r>
      <w:r>
        <w:rPr>
          <w:rFonts w:asciiTheme="minorEastAsia" w:eastAsiaTheme="minorEastAsia" w:hAnsiTheme="minorEastAsia" w:cs="黑体" w:hint="eastAsia"/>
          <w:bCs/>
          <w:color w:val="000000" w:themeColor="text1"/>
          <w:kern w:val="0"/>
          <w:sz w:val="24"/>
          <w:szCs w:val="24"/>
        </w:rPr>
        <w:t>：</w:t>
      </w:r>
      <w:r w:rsidRPr="00980BE0">
        <w:rPr>
          <w:rFonts w:asciiTheme="minorEastAsia" w:eastAsiaTheme="minorEastAsia" w:hAnsiTheme="minorEastAsia" w:cs="黑体" w:hint="eastAsia"/>
          <w:bCs/>
          <w:color w:val="000000" w:themeColor="text1"/>
          <w:kern w:val="0"/>
          <w:sz w:val="24"/>
          <w:szCs w:val="24"/>
        </w:rPr>
        <w:t>热交换器经酸性溶液浸泡试验后，管壁处</w:t>
      </w:r>
      <w:proofErr w:type="gramStart"/>
      <w:r w:rsidRPr="00980BE0">
        <w:rPr>
          <w:rFonts w:asciiTheme="minorEastAsia" w:eastAsiaTheme="minorEastAsia" w:hAnsiTheme="minorEastAsia" w:cs="黑体" w:hint="eastAsia"/>
          <w:bCs/>
          <w:color w:val="000000" w:themeColor="text1"/>
          <w:kern w:val="0"/>
          <w:sz w:val="24"/>
          <w:szCs w:val="24"/>
        </w:rPr>
        <w:t>最</w:t>
      </w:r>
      <w:proofErr w:type="gramEnd"/>
      <w:r w:rsidRPr="00980BE0">
        <w:rPr>
          <w:rFonts w:asciiTheme="minorEastAsia" w:eastAsiaTheme="minorEastAsia" w:hAnsiTheme="minorEastAsia" w:cs="黑体" w:hint="eastAsia"/>
          <w:bCs/>
          <w:color w:val="000000" w:themeColor="text1"/>
          <w:kern w:val="0"/>
          <w:sz w:val="24"/>
          <w:szCs w:val="24"/>
        </w:rPr>
        <w:t>薄厚度≥0.45mm，且无渗漏。</w:t>
      </w:r>
    </w:p>
    <w:p w14:paraId="148A3E17" w14:textId="77777777" w:rsidR="00FE1DA6" w:rsidRPr="00FE1DA6" w:rsidRDefault="00C47233" w:rsidP="00097E69">
      <w:pPr>
        <w:spacing w:line="360" w:lineRule="auto"/>
        <w:ind w:firstLineChars="202" w:firstLine="487"/>
        <w:rPr>
          <w:rFonts w:asciiTheme="minorEastAsia" w:hAnsiTheme="minorEastAsia" w:hint="eastAsia"/>
          <w:b/>
          <w:sz w:val="24"/>
          <w:szCs w:val="28"/>
        </w:rPr>
      </w:pPr>
      <w:r>
        <w:rPr>
          <w:rFonts w:asciiTheme="minorEastAsia" w:hAnsiTheme="minorEastAsia" w:hint="eastAsia"/>
          <w:b/>
          <w:sz w:val="24"/>
          <w:szCs w:val="28"/>
        </w:rPr>
        <w:t>四</w:t>
      </w:r>
      <w:r w:rsidR="00FE1DA6" w:rsidRPr="00FE1DA6">
        <w:rPr>
          <w:rFonts w:asciiTheme="minorEastAsia" w:hAnsiTheme="minorEastAsia" w:hint="eastAsia"/>
          <w:b/>
          <w:sz w:val="24"/>
          <w:szCs w:val="28"/>
        </w:rPr>
        <w:t>、国内外情况简要说明</w:t>
      </w:r>
    </w:p>
    <w:p w14:paraId="167CB2F4" w14:textId="77777777" w:rsidR="00123FB9" w:rsidRPr="009A1570" w:rsidRDefault="00FE1DA6" w:rsidP="009A1570">
      <w:pPr>
        <w:spacing w:line="360" w:lineRule="auto"/>
        <w:ind w:firstLineChars="202" w:firstLine="485"/>
        <w:rPr>
          <w:rFonts w:asciiTheme="minorEastAsia" w:hAnsiTheme="minorEastAsia" w:hint="eastAsia"/>
          <w:bCs/>
          <w:noProof/>
          <w:sz w:val="24"/>
          <w:szCs w:val="28"/>
        </w:rPr>
      </w:pPr>
      <w:r>
        <w:rPr>
          <w:rFonts w:asciiTheme="minorEastAsia" w:hAnsiTheme="minorEastAsia" w:hint="eastAsia"/>
          <w:bCs/>
          <w:noProof/>
          <w:sz w:val="24"/>
          <w:szCs w:val="28"/>
        </w:rPr>
        <w:t>国内外暂无同类标准。</w:t>
      </w:r>
    </w:p>
    <w:p w14:paraId="6236360C" w14:textId="77777777" w:rsidR="00980BE0" w:rsidRDefault="00980BE0">
      <w:pPr>
        <w:pStyle w:val="af3"/>
        <w:spacing w:line="360" w:lineRule="auto"/>
        <w:ind w:firstLineChars="202" w:firstLine="485"/>
        <w:jc w:val="right"/>
        <w:rPr>
          <w:rFonts w:asciiTheme="minorEastAsia" w:hAnsiTheme="minorEastAsia"/>
          <w:bCs/>
          <w:sz w:val="24"/>
          <w:szCs w:val="24"/>
        </w:rPr>
      </w:pPr>
    </w:p>
    <w:p w14:paraId="48E9EFC4" w14:textId="2FFEEF7C" w:rsidR="00123FB9" w:rsidRPr="000C420E" w:rsidRDefault="00310E80">
      <w:pPr>
        <w:pStyle w:val="af3"/>
        <w:spacing w:line="360" w:lineRule="auto"/>
        <w:ind w:firstLineChars="202" w:firstLine="485"/>
        <w:jc w:val="right"/>
        <w:rPr>
          <w:rFonts w:asciiTheme="minorEastAsia" w:hAnsiTheme="minorEastAsia" w:hint="eastAsia"/>
          <w:bCs/>
          <w:sz w:val="24"/>
          <w:szCs w:val="24"/>
        </w:rPr>
      </w:pPr>
      <w:r w:rsidRPr="000C420E">
        <w:rPr>
          <w:rFonts w:asciiTheme="minorEastAsia" w:hAnsiTheme="minorEastAsia" w:hint="eastAsia"/>
          <w:bCs/>
          <w:sz w:val="24"/>
          <w:szCs w:val="24"/>
        </w:rPr>
        <w:t>《</w:t>
      </w:r>
      <w:r w:rsidR="0006206C" w:rsidRPr="00207DA3">
        <w:rPr>
          <w:rFonts w:ascii="宋体" w:hAnsi="宋体" w:hint="eastAsia"/>
          <w:color w:val="000000"/>
          <w:sz w:val="24"/>
          <w:szCs w:val="36"/>
        </w:rPr>
        <w:t>采用不锈钢换热器的</w:t>
      </w:r>
      <w:r w:rsidR="00877955">
        <w:rPr>
          <w:rFonts w:ascii="宋体" w:hAnsi="宋体" w:hint="eastAsia"/>
          <w:color w:val="000000"/>
          <w:sz w:val="24"/>
          <w:szCs w:val="36"/>
        </w:rPr>
        <w:t>家用</w:t>
      </w:r>
      <w:r w:rsidR="0006206C" w:rsidRPr="00207DA3">
        <w:rPr>
          <w:rFonts w:ascii="宋体" w:hAnsi="宋体" w:hint="eastAsia"/>
          <w:color w:val="000000"/>
          <w:sz w:val="24"/>
          <w:szCs w:val="36"/>
        </w:rPr>
        <w:t>燃气快速热水器</w:t>
      </w:r>
      <w:r w:rsidRPr="000C420E">
        <w:rPr>
          <w:rFonts w:asciiTheme="minorEastAsia" w:hAnsiTheme="minorEastAsia" w:hint="eastAsia"/>
          <w:bCs/>
          <w:sz w:val="24"/>
          <w:szCs w:val="24"/>
        </w:rPr>
        <w:t>》团体标准起草组</w:t>
      </w:r>
    </w:p>
    <w:p w14:paraId="51A003B9" w14:textId="4061FD86" w:rsidR="00123FB9" w:rsidRPr="00C96909" w:rsidRDefault="00123FB9">
      <w:pPr>
        <w:pStyle w:val="af3"/>
        <w:spacing w:line="360" w:lineRule="auto"/>
        <w:ind w:firstLineChars="202" w:firstLine="485"/>
        <w:jc w:val="right"/>
        <w:rPr>
          <w:rFonts w:asciiTheme="minorEastAsia" w:hAnsiTheme="minorEastAsia" w:hint="eastAsia"/>
          <w:bCs/>
          <w:sz w:val="24"/>
          <w:szCs w:val="24"/>
        </w:rPr>
      </w:pPr>
    </w:p>
    <w:sectPr w:rsidR="00123FB9" w:rsidRPr="00C96909" w:rsidSect="00686BD0">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1C1C0" w14:textId="77777777" w:rsidR="00D204FD" w:rsidRDefault="00D204FD">
      <w:r>
        <w:separator/>
      </w:r>
    </w:p>
  </w:endnote>
  <w:endnote w:type="continuationSeparator" w:id="0">
    <w:p w14:paraId="3E955D38" w14:textId="77777777" w:rsidR="00D204FD" w:rsidRDefault="00D20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5CF46" w14:textId="77777777" w:rsidR="00310E80" w:rsidRDefault="00310E80">
    <w:pPr>
      <w:pStyle w:val="ae"/>
    </w:pPr>
    <w:r>
      <w:rPr>
        <w:rFonts w:hint="eastAsia"/>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884763"/>
    </w:sdtPr>
    <w:sdtContent>
      <w:p w14:paraId="22D6D58C" w14:textId="77777777" w:rsidR="00310E80" w:rsidRDefault="00153137">
        <w:pPr>
          <w:pStyle w:val="ae"/>
          <w:jc w:val="right"/>
        </w:pPr>
        <w:r>
          <w:fldChar w:fldCharType="begin"/>
        </w:r>
        <w:r w:rsidR="00310E80">
          <w:instrText>PAGE   \* MERGEFORMAT</w:instrText>
        </w:r>
        <w:r>
          <w:fldChar w:fldCharType="separate"/>
        </w:r>
        <w:r w:rsidR="009A1570" w:rsidRPr="009A1570">
          <w:rPr>
            <w:noProof/>
            <w:lang w:val="zh-CN"/>
          </w:rPr>
          <w:t>3</w:t>
        </w:r>
        <w:r>
          <w:fldChar w:fldCharType="end"/>
        </w:r>
      </w:p>
    </w:sdtContent>
  </w:sdt>
  <w:p w14:paraId="26CB243E" w14:textId="77777777" w:rsidR="00310E80" w:rsidRDefault="00310E8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E9AE9" w14:textId="77777777" w:rsidR="00D204FD" w:rsidRDefault="00D204FD">
      <w:r>
        <w:separator/>
      </w:r>
    </w:p>
  </w:footnote>
  <w:footnote w:type="continuationSeparator" w:id="0">
    <w:p w14:paraId="1AB532B4" w14:textId="77777777" w:rsidR="00D204FD" w:rsidRDefault="00D20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pStyle w:val="a"/>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1C75C3C"/>
    <w:multiLevelType w:val="hybridMultilevel"/>
    <w:tmpl w:val="44828A3E"/>
    <w:lvl w:ilvl="0" w:tplc="1236F662">
      <w:start w:val="1"/>
      <w:numFmt w:val="bullet"/>
      <w:lvlText w:val="•"/>
      <w:lvlJc w:val="left"/>
      <w:pPr>
        <w:tabs>
          <w:tab w:val="num" w:pos="720"/>
        </w:tabs>
        <w:ind w:left="720" w:hanging="360"/>
      </w:pPr>
      <w:rPr>
        <w:rFonts w:ascii="Arial" w:hAnsi="Arial" w:hint="default"/>
      </w:rPr>
    </w:lvl>
    <w:lvl w:ilvl="1" w:tplc="A60A632C" w:tentative="1">
      <w:start w:val="1"/>
      <w:numFmt w:val="bullet"/>
      <w:lvlText w:val="•"/>
      <w:lvlJc w:val="left"/>
      <w:pPr>
        <w:tabs>
          <w:tab w:val="num" w:pos="1440"/>
        </w:tabs>
        <w:ind w:left="1440" w:hanging="360"/>
      </w:pPr>
      <w:rPr>
        <w:rFonts w:ascii="Arial" w:hAnsi="Arial" w:hint="default"/>
      </w:rPr>
    </w:lvl>
    <w:lvl w:ilvl="2" w:tplc="074E8D64" w:tentative="1">
      <w:start w:val="1"/>
      <w:numFmt w:val="bullet"/>
      <w:lvlText w:val="•"/>
      <w:lvlJc w:val="left"/>
      <w:pPr>
        <w:tabs>
          <w:tab w:val="num" w:pos="2160"/>
        </w:tabs>
        <w:ind w:left="2160" w:hanging="360"/>
      </w:pPr>
      <w:rPr>
        <w:rFonts w:ascii="Arial" w:hAnsi="Arial" w:hint="default"/>
      </w:rPr>
    </w:lvl>
    <w:lvl w:ilvl="3" w:tplc="BDB8B704" w:tentative="1">
      <w:start w:val="1"/>
      <w:numFmt w:val="bullet"/>
      <w:lvlText w:val="•"/>
      <w:lvlJc w:val="left"/>
      <w:pPr>
        <w:tabs>
          <w:tab w:val="num" w:pos="2880"/>
        </w:tabs>
        <w:ind w:left="2880" w:hanging="360"/>
      </w:pPr>
      <w:rPr>
        <w:rFonts w:ascii="Arial" w:hAnsi="Arial" w:hint="default"/>
      </w:rPr>
    </w:lvl>
    <w:lvl w:ilvl="4" w:tplc="BF92C378" w:tentative="1">
      <w:start w:val="1"/>
      <w:numFmt w:val="bullet"/>
      <w:lvlText w:val="•"/>
      <w:lvlJc w:val="left"/>
      <w:pPr>
        <w:tabs>
          <w:tab w:val="num" w:pos="3600"/>
        </w:tabs>
        <w:ind w:left="3600" w:hanging="360"/>
      </w:pPr>
      <w:rPr>
        <w:rFonts w:ascii="Arial" w:hAnsi="Arial" w:hint="default"/>
      </w:rPr>
    </w:lvl>
    <w:lvl w:ilvl="5" w:tplc="5F6AD2D6" w:tentative="1">
      <w:start w:val="1"/>
      <w:numFmt w:val="bullet"/>
      <w:lvlText w:val="•"/>
      <w:lvlJc w:val="left"/>
      <w:pPr>
        <w:tabs>
          <w:tab w:val="num" w:pos="4320"/>
        </w:tabs>
        <w:ind w:left="4320" w:hanging="360"/>
      </w:pPr>
      <w:rPr>
        <w:rFonts w:ascii="Arial" w:hAnsi="Arial" w:hint="default"/>
      </w:rPr>
    </w:lvl>
    <w:lvl w:ilvl="6" w:tplc="14100FAE" w:tentative="1">
      <w:start w:val="1"/>
      <w:numFmt w:val="bullet"/>
      <w:lvlText w:val="•"/>
      <w:lvlJc w:val="left"/>
      <w:pPr>
        <w:tabs>
          <w:tab w:val="num" w:pos="5040"/>
        </w:tabs>
        <w:ind w:left="5040" w:hanging="360"/>
      </w:pPr>
      <w:rPr>
        <w:rFonts w:ascii="Arial" w:hAnsi="Arial" w:hint="default"/>
      </w:rPr>
    </w:lvl>
    <w:lvl w:ilvl="7" w:tplc="D14845EC" w:tentative="1">
      <w:start w:val="1"/>
      <w:numFmt w:val="bullet"/>
      <w:lvlText w:val="•"/>
      <w:lvlJc w:val="left"/>
      <w:pPr>
        <w:tabs>
          <w:tab w:val="num" w:pos="5760"/>
        </w:tabs>
        <w:ind w:left="5760" w:hanging="360"/>
      </w:pPr>
      <w:rPr>
        <w:rFonts w:ascii="Arial" w:hAnsi="Arial" w:hint="default"/>
      </w:rPr>
    </w:lvl>
    <w:lvl w:ilvl="8" w:tplc="C53296E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D2C19"/>
    <w:multiLevelType w:val="hybridMultilevel"/>
    <w:tmpl w:val="01685186"/>
    <w:lvl w:ilvl="0" w:tplc="0F5A4D52">
      <w:start w:val="1"/>
      <w:numFmt w:val="bullet"/>
      <w:lvlText w:val=""/>
      <w:lvlJc w:val="left"/>
      <w:pPr>
        <w:tabs>
          <w:tab w:val="num" w:pos="720"/>
        </w:tabs>
        <w:ind w:left="720" w:hanging="360"/>
      </w:pPr>
      <w:rPr>
        <w:rFonts w:ascii="Wingdings" w:hAnsi="Wingdings" w:hint="default"/>
      </w:rPr>
    </w:lvl>
    <w:lvl w:ilvl="1" w:tplc="D5E08A28" w:tentative="1">
      <w:start w:val="1"/>
      <w:numFmt w:val="bullet"/>
      <w:lvlText w:val=""/>
      <w:lvlJc w:val="left"/>
      <w:pPr>
        <w:tabs>
          <w:tab w:val="num" w:pos="1440"/>
        </w:tabs>
        <w:ind w:left="1440" w:hanging="360"/>
      </w:pPr>
      <w:rPr>
        <w:rFonts w:ascii="Wingdings" w:hAnsi="Wingdings" w:hint="default"/>
      </w:rPr>
    </w:lvl>
    <w:lvl w:ilvl="2" w:tplc="81565D94" w:tentative="1">
      <w:start w:val="1"/>
      <w:numFmt w:val="bullet"/>
      <w:lvlText w:val=""/>
      <w:lvlJc w:val="left"/>
      <w:pPr>
        <w:tabs>
          <w:tab w:val="num" w:pos="2160"/>
        </w:tabs>
        <w:ind w:left="2160" w:hanging="360"/>
      </w:pPr>
      <w:rPr>
        <w:rFonts w:ascii="Wingdings" w:hAnsi="Wingdings" w:hint="default"/>
      </w:rPr>
    </w:lvl>
    <w:lvl w:ilvl="3" w:tplc="533C86D2" w:tentative="1">
      <w:start w:val="1"/>
      <w:numFmt w:val="bullet"/>
      <w:lvlText w:val=""/>
      <w:lvlJc w:val="left"/>
      <w:pPr>
        <w:tabs>
          <w:tab w:val="num" w:pos="2880"/>
        </w:tabs>
        <w:ind w:left="2880" w:hanging="360"/>
      </w:pPr>
      <w:rPr>
        <w:rFonts w:ascii="Wingdings" w:hAnsi="Wingdings" w:hint="default"/>
      </w:rPr>
    </w:lvl>
    <w:lvl w:ilvl="4" w:tplc="D05CF5CE" w:tentative="1">
      <w:start w:val="1"/>
      <w:numFmt w:val="bullet"/>
      <w:lvlText w:val=""/>
      <w:lvlJc w:val="left"/>
      <w:pPr>
        <w:tabs>
          <w:tab w:val="num" w:pos="3600"/>
        </w:tabs>
        <w:ind w:left="3600" w:hanging="360"/>
      </w:pPr>
      <w:rPr>
        <w:rFonts w:ascii="Wingdings" w:hAnsi="Wingdings" w:hint="default"/>
      </w:rPr>
    </w:lvl>
    <w:lvl w:ilvl="5" w:tplc="938E18F4" w:tentative="1">
      <w:start w:val="1"/>
      <w:numFmt w:val="bullet"/>
      <w:lvlText w:val=""/>
      <w:lvlJc w:val="left"/>
      <w:pPr>
        <w:tabs>
          <w:tab w:val="num" w:pos="4320"/>
        </w:tabs>
        <w:ind w:left="4320" w:hanging="360"/>
      </w:pPr>
      <w:rPr>
        <w:rFonts w:ascii="Wingdings" w:hAnsi="Wingdings" w:hint="default"/>
      </w:rPr>
    </w:lvl>
    <w:lvl w:ilvl="6" w:tplc="C472E9D8" w:tentative="1">
      <w:start w:val="1"/>
      <w:numFmt w:val="bullet"/>
      <w:lvlText w:val=""/>
      <w:lvlJc w:val="left"/>
      <w:pPr>
        <w:tabs>
          <w:tab w:val="num" w:pos="5040"/>
        </w:tabs>
        <w:ind w:left="5040" w:hanging="360"/>
      </w:pPr>
      <w:rPr>
        <w:rFonts w:ascii="Wingdings" w:hAnsi="Wingdings" w:hint="default"/>
      </w:rPr>
    </w:lvl>
    <w:lvl w:ilvl="7" w:tplc="C1067450" w:tentative="1">
      <w:start w:val="1"/>
      <w:numFmt w:val="bullet"/>
      <w:lvlText w:val=""/>
      <w:lvlJc w:val="left"/>
      <w:pPr>
        <w:tabs>
          <w:tab w:val="num" w:pos="5760"/>
        </w:tabs>
        <w:ind w:left="5760" w:hanging="360"/>
      </w:pPr>
      <w:rPr>
        <w:rFonts w:ascii="Wingdings" w:hAnsi="Wingdings" w:hint="default"/>
      </w:rPr>
    </w:lvl>
    <w:lvl w:ilvl="8" w:tplc="8578F1F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7727F"/>
    <w:multiLevelType w:val="hybridMultilevel"/>
    <w:tmpl w:val="9BD85A28"/>
    <w:lvl w:ilvl="0" w:tplc="0382F4D8">
      <w:start w:val="1"/>
      <w:numFmt w:val="bullet"/>
      <w:lvlText w:val=""/>
      <w:lvlJc w:val="left"/>
      <w:pPr>
        <w:tabs>
          <w:tab w:val="num" w:pos="720"/>
        </w:tabs>
        <w:ind w:left="720" w:hanging="360"/>
      </w:pPr>
      <w:rPr>
        <w:rFonts w:ascii="Wingdings" w:hAnsi="Wingdings" w:hint="default"/>
      </w:rPr>
    </w:lvl>
    <w:lvl w:ilvl="1" w:tplc="A864B72A" w:tentative="1">
      <w:start w:val="1"/>
      <w:numFmt w:val="bullet"/>
      <w:lvlText w:val=""/>
      <w:lvlJc w:val="left"/>
      <w:pPr>
        <w:tabs>
          <w:tab w:val="num" w:pos="1440"/>
        </w:tabs>
        <w:ind w:left="1440" w:hanging="360"/>
      </w:pPr>
      <w:rPr>
        <w:rFonts w:ascii="Wingdings" w:hAnsi="Wingdings" w:hint="default"/>
      </w:rPr>
    </w:lvl>
    <w:lvl w:ilvl="2" w:tplc="772EAADC" w:tentative="1">
      <w:start w:val="1"/>
      <w:numFmt w:val="bullet"/>
      <w:lvlText w:val=""/>
      <w:lvlJc w:val="left"/>
      <w:pPr>
        <w:tabs>
          <w:tab w:val="num" w:pos="2160"/>
        </w:tabs>
        <w:ind w:left="2160" w:hanging="360"/>
      </w:pPr>
      <w:rPr>
        <w:rFonts w:ascii="Wingdings" w:hAnsi="Wingdings" w:hint="default"/>
      </w:rPr>
    </w:lvl>
    <w:lvl w:ilvl="3" w:tplc="5F6E8EF2" w:tentative="1">
      <w:start w:val="1"/>
      <w:numFmt w:val="bullet"/>
      <w:lvlText w:val=""/>
      <w:lvlJc w:val="left"/>
      <w:pPr>
        <w:tabs>
          <w:tab w:val="num" w:pos="2880"/>
        </w:tabs>
        <w:ind w:left="2880" w:hanging="360"/>
      </w:pPr>
      <w:rPr>
        <w:rFonts w:ascii="Wingdings" w:hAnsi="Wingdings" w:hint="default"/>
      </w:rPr>
    </w:lvl>
    <w:lvl w:ilvl="4" w:tplc="4B4AC1F0" w:tentative="1">
      <w:start w:val="1"/>
      <w:numFmt w:val="bullet"/>
      <w:lvlText w:val=""/>
      <w:lvlJc w:val="left"/>
      <w:pPr>
        <w:tabs>
          <w:tab w:val="num" w:pos="3600"/>
        </w:tabs>
        <w:ind w:left="3600" w:hanging="360"/>
      </w:pPr>
      <w:rPr>
        <w:rFonts w:ascii="Wingdings" w:hAnsi="Wingdings" w:hint="default"/>
      </w:rPr>
    </w:lvl>
    <w:lvl w:ilvl="5" w:tplc="8F262E8A" w:tentative="1">
      <w:start w:val="1"/>
      <w:numFmt w:val="bullet"/>
      <w:lvlText w:val=""/>
      <w:lvlJc w:val="left"/>
      <w:pPr>
        <w:tabs>
          <w:tab w:val="num" w:pos="4320"/>
        </w:tabs>
        <w:ind w:left="4320" w:hanging="360"/>
      </w:pPr>
      <w:rPr>
        <w:rFonts w:ascii="Wingdings" w:hAnsi="Wingdings" w:hint="default"/>
      </w:rPr>
    </w:lvl>
    <w:lvl w:ilvl="6" w:tplc="A854228E" w:tentative="1">
      <w:start w:val="1"/>
      <w:numFmt w:val="bullet"/>
      <w:lvlText w:val=""/>
      <w:lvlJc w:val="left"/>
      <w:pPr>
        <w:tabs>
          <w:tab w:val="num" w:pos="5040"/>
        </w:tabs>
        <w:ind w:left="5040" w:hanging="360"/>
      </w:pPr>
      <w:rPr>
        <w:rFonts w:ascii="Wingdings" w:hAnsi="Wingdings" w:hint="default"/>
      </w:rPr>
    </w:lvl>
    <w:lvl w:ilvl="7" w:tplc="EDDA8710" w:tentative="1">
      <w:start w:val="1"/>
      <w:numFmt w:val="bullet"/>
      <w:lvlText w:val=""/>
      <w:lvlJc w:val="left"/>
      <w:pPr>
        <w:tabs>
          <w:tab w:val="num" w:pos="5760"/>
        </w:tabs>
        <w:ind w:left="5760" w:hanging="360"/>
      </w:pPr>
      <w:rPr>
        <w:rFonts w:ascii="Wingdings" w:hAnsi="Wingdings" w:hint="default"/>
      </w:rPr>
    </w:lvl>
    <w:lvl w:ilvl="8" w:tplc="DA80074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62032"/>
    <w:multiLevelType w:val="multilevel"/>
    <w:tmpl w:val="0926203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112B5C62"/>
    <w:multiLevelType w:val="hybridMultilevel"/>
    <w:tmpl w:val="EE2CC23C"/>
    <w:lvl w:ilvl="0" w:tplc="32CAE6D8">
      <w:start w:val="1"/>
      <w:numFmt w:val="bullet"/>
      <w:lvlText w:val="•"/>
      <w:lvlJc w:val="left"/>
      <w:pPr>
        <w:tabs>
          <w:tab w:val="num" w:pos="720"/>
        </w:tabs>
        <w:ind w:left="720" w:hanging="360"/>
      </w:pPr>
      <w:rPr>
        <w:rFonts w:ascii="Arial" w:hAnsi="Arial" w:hint="default"/>
      </w:rPr>
    </w:lvl>
    <w:lvl w:ilvl="1" w:tplc="6C6266CA" w:tentative="1">
      <w:start w:val="1"/>
      <w:numFmt w:val="bullet"/>
      <w:lvlText w:val="•"/>
      <w:lvlJc w:val="left"/>
      <w:pPr>
        <w:tabs>
          <w:tab w:val="num" w:pos="1440"/>
        </w:tabs>
        <w:ind w:left="1440" w:hanging="360"/>
      </w:pPr>
      <w:rPr>
        <w:rFonts w:ascii="Arial" w:hAnsi="Arial" w:hint="default"/>
      </w:rPr>
    </w:lvl>
    <w:lvl w:ilvl="2" w:tplc="B7EA02B0" w:tentative="1">
      <w:start w:val="1"/>
      <w:numFmt w:val="bullet"/>
      <w:lvlText w:val="•"/>
      <w:lvlJc w:val="left"/>
      <w:pPr>
        <w:tabs>
          <w:tab w:val="num" w:pos="2160"/>
        </w:tabs>
        <w:ind w:left="2160" w:hanging="360"/>
      </w:pPr>
      <w:rPr>
        <w:rFonts w:ascii="Arial" w:hAnsi="Arial" w:hint="default"/>
      </w:rPr>
    </w:lvl>
    <w:lvl w:ilvl="3" w:tplc="722C72FA" w:tentative="1">
      <w:start w:val="1"/>
      <w:numFmt w:val="bullet"/>
      <w:lvlText w:val="•"/>
      <w:lvlJc w:val="left"/>
      <w:pPr>
        <w:tabs>
          <w:tab w:val="num" w:pos="2880"/>
        </w:tabs>
        <w:ind w:left="2880" w:hanging="360"/>
      </w:pPr>
      <w:rPr>
        <w:rFonts w:ascii="Arial" w:hAnsi="Arial" w:hint="default"/>
      </w:rPr>
    </w:lvl>
    <w:lvl w:ilvl="4" w:tplc="66AA0F42" w:tentative="1">
      <w:start w:val="1"/>
      <w:numFmt w:val="bullet"/>
      <w:lvlText w:val="•"/>
      <w:lvlJc w:val="left"/>
      <w:pPr>
        <w:tabs>
          <w:tab w:val="num" w:pos="3600"/>
        </w:tabs>
        <w:ind w:left="3600" w:hanging="360"/>
      </w:pPr>
      <w:rPr>
        <w:rFonts w:ascii="Arial" w:hAnsi="Arial" w:hint="default"/>
      </w:rPr>
    </w:lvl>
    <w:lvl w:ilvl="5" w:tplc="CA42C634" w:tentative="1">
      <w:start w:val="1"/>
      <w:numFmt w:val="bullet"/>
      <w:lvlText w:val="•"/>
      <w:lvlJc w:val="left"/>
      <w:pPr>
        <w:tabs>
          <w:tab w:val="num" w:pos="4320"/>
        </w:tabs>
        <w:ind w:left="4320" w:hanging="360"/>
      </w:pPr>
      <w:rPr>
        <w:rFonts w:ascii="Arial" w:hAnsi="Arial" w:hint="default"/>
      </w:rPr>
    </w:lvl>
    <w:lvl w:ilvl="6" w:tplc="6F9071F4" w:tentative="1">
      <w:start w:val="1"/>
      <w:numFmt w:val="bullet"/>
      <w:lvlText w:val="•"/>
      <w:lvlJc w:val="left"/>
      <w:pPr>
        <w:tabs>
          <w:tab w:val="num" w:pos="5040"/>
        </w:tabs>
        <w:ind w:left="5040" w:hanging="360"/>
      </w:pPr>
      <w:rPr>
        <w:rFonts w:ascii="Arial" w:hAnsi="Arial" w:hint="default"/>
      </w:rPr>
    </w:lvl>
    <w:lvl w:ilvl="7" w:tplc="0DC0E998" w:tentative="1">
      <w:start w:val="1"/>
      <w:numFmt w:val="bullet"/>
      <w:lvlText w:val="•"/>
      <w:lvlJc w:val="left"/>
      <w:pPr>
        <w:tabs>
          <w:tab w:val="num" w:pos="5760"/>
        </w:tabs>
        <w:ind w:left="5760" w:hanging="360"/>
      </w:pPr>
      <w:rPr>
        <w:rFonts w:ascii="Arial" w:hAnsi="Arial" w:hint="default"/>
      </w:rPr>
    </w:lvl>
    <w:lvl w:ilvl="8" w:tplc="0E9482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5E081A"/>
    <w:multiLevelType w:val="multilevel"/>
    <w:tmpl w:val="6AF21F20"/>
    <w:lvl w:ilvl="0">
      <w:start w:val="1"/>
      <w:numFmt w:val="decimal"/>
      <w:suff w:val="nothing"/>
      <w:lvlText w:val="%1  "/>
      <w:lvlJc w:val="left"/>
      <w:rPr>
        <w:rFonts w:ascii="黑体" w:eastAsia="黑体" w:hint="eastAsia"/>
        <w:b w:val="0"/>
        <w:i w:val="0"/>
        <w:caps w:val="0"/>
        <w:smallCaps w:val="0"/>
        <w:strike w:val="0"/>
        <w:dstrike w:val="0"/>
        <w:vanish w:val="0"/>
        <w:webHidden w:val="0"/>
        <w:color w:val="auto"/>
        <w:spacing w:val="0"/>
        <w:w w:val="100"/>
        <w:kern w:val="21"/>
        <w:position w:val="0"/>
        <w:sz w:val="21"/>
        <w:u w:val="none"/>
        <w:effect w:val="none"/>
        <w:vertAlign w:val="baseline"/>
      </w:rPr>
    </w:lvl>
    <w:lvl w:ilvl="1">
      <w:start w:val="1"/>
      <w:numFmt w:val="decimal"/>
      <w:suff w:val="nothing"/>
      <w:lvlText w:val="%1.%2  "/>
      <w:lvlJc w:val="left"/>
      <w:rPr>
        <w:rFonts w:ascii="黑体" w:eastAsia="黑体" w:hint="eastAsia"/>
        <w:b w:val="0"/>
        <w:i w:val="0"/>
        <w:caps w:val="0"/>
        <w:smallCaps w:val="0"/>
        <w:strike w:val="0"/>
        <w:dstrike w:val="0"/>
        <w:vanish w:val="0"/>
        <w:webHidden w:val="0"/>
        <w:color w:val="auto"/>
        <w:spacing w:val="0"/>
        <w:w w:val="100"/>
        <w:kern w:val="21"/>
        <w:position w:val="0"/>
        <w:sz w:val="21"/>
        <w:u w:val="none"/>
        <w:effect w:val="none"/>
        <w:vertAlign w:val="baseline"/>
      </w:rPr>
    </w:lvl>
    <w:lvl w:ilvl="2">
      <w:start w:val="1"/>
      <w:numFmt w:val="decimal"/>
      <w:suff w:val="nothing"/>
      <w:lvlText w:val="%1.%2.%3  "/>
      <w:lvlJc w:val="left"/>
      <w:rPr>
        <w:rFonts w:ascii="黑体" w:eastAsia="黑体" w:hAnsi="黑体" w:cs="Times New Roman" w:hint="default"/>
        <w:b w:val="0"/>
        <w:i w:val="0"/>
        <w:caps w:val="0"/>
        <w:smallCaps w:val="0"/>
        <w:strike w:val="0"/>
        <w:dstrike w:val="0"/>
        <w:vanish w:val="0"/>
        <w:webHidden w:val="0"/>
        <w:color w:val="auto"/>
        <w:spacing w:val="0"/>
        <w:w w:val="100"/>
        <w:kern w:val="21"/>
        <w:position w:val="0"/>
        <w:sz w:val="21"/>
        <w:u w:val="none"/>
        <w:effect w:val="none"/>
        <w:vertAlign w:val="baseline"/>
      </w:rPr>
    </w:lvl>
    <w:lvl w:ilvl="3">
      <w:start w:val="1"/>
      <w:numFmt w:val="decimal"/>
      <w:suff w:val="nothing"/>
      <w:lvlText w:val="%1.%2.%3.%4  "/>
      <w:lvlJc w:val="left"/>
      <w:rPr>
        <w:rFonts w:ascii="黑体" w:eastAsia="黑体" w:hint="eastAsia"/>
        <w:b w:val="0"/>
        <w:i w:val="0"/>
        <w:caps w:val="0"/>
        <w:smallCaps w:val="0"/>
        <w:strike w:val="0"/>
        <w:dstrike w:val="0"/>
        <w:vanish w:val="0"/>
        <w:webHidden w:val="0"/>
        <w:color w:val="auto"/>
        <w:spacing w:val="0"/>
        <w:w w:val="100"/>
        <w:kern w:val="21"/>
        <w:position w:val="0"/>
        <w:sz w:val="21"/>
        <w:u w:val="none"/>
        <w:effect w:val="none"/>
        <w:vertAlign w:val="baseline"/>
      </w:rPr>
    </w:lvl>
    <w:lvl w:ilvl="4">
      <w:start w:val="1"/>
      <w:numFmt w:val="decimal"/>
      <w:suff w:val="nothing"/>
      <w:lvlText w:val="%1.%2.%3.%4.%5  "/>
      <w:lvlJc w:val="left"/>
      <w:rPr>
        <w:rFonts w:ascii="黑体" w:eastAsia="黑体" w:hint="eastAsia"/>
        <w:b w:val="0"/>
        <w:i w:val="0"/>
        <w:caps w:val="0"/>
        <w:smallCaps w:val="0"/>
        <w:strike w:val="0"/>
        <w:dstrike w:val="0"/>
        <w:vanish w:val="0"/>
        <w:webHidden w:val="0"/>
        <w:color w:val="auto"/>
        <w:spacing w:val="0"/>
        <w:w w:val="100"/>
        <w:kern w:val="21"/>
        <w:position w:val="0"/>
        <w:sz w:val="21"/>
        <w:u w:val="none"/>
        <w:effect w:val="none"/>
        <w:vertAlign w:val="baseline"/>
      </w:rPr>
    </w:lvl>
    <w:lvl w:ilvl="5">
      <w:start w:val="1"/>
      <w:numFmt w:val="decimal"/>
      <w:suff w:val="nothing"/>
      <w:lvlText w:val="%1.%2.%3.%4.%5.%6  "/>
      <w:lvlJc w:val="left"/>
      <w:rPr>
        <w:rFonts w:ascii="黑体" w:eastAsia="黑体" w:hint="eastAsia"/>
        <w:b w:val="0"/>
        <w:i w:val="0"/>
        <w:caps w:val="0"/>
        <w:smallCaps w:val="0"/>
        <w:strike w:val="0"/>
        <w:dstrike w:val="0"/>
        <w:vanish w:val="0"/>
        <w:webHidden w:val="0"/>
        <w:color w:val="auto"/>
        <w:spacing w:val="0"/>
        <w:w w:val="100"/>
        <w:kern w:val="21"/>
        <w:position w:val="0"/>
        <w:sz w:val="21"/>
        <w:u w:val="none"/>
        <w:effect w:val="none"/>
        <w:vertAlign w:val="baseline"/>
      </w:rPr>
    </w:lvl>
    <w:lvl w:ilvl="6">
      <w:start w:val="1"/>
      <w:numFmt w:val="lowerRoman"/>
      <w:lvlText w:val="(%7)"/>
      <w:lvlJc w:val="left"/>
      <w:pPr>
        <w:tabs>
          <w:tab w:val="num" w:pos="5528"/>
        </w:tabs>
        <w:ind w:left="5102" w:firstLine="0"/>
      </w:pPr>
    </w:lvl>
    <w:lvl w:ilvl="7">
      <w:start w:val="1"/>
      <w:numFmt w:val="lowerLetter"/>
      <w:lvlText w:val="(%8)"/>
      <w:lvlJc w:val="left"/>
      <w:pPr>
        <w:tabs>
          <w:tab w:val="num" w:pos="6378"/>
        </w:tabs>
        <w:ind w:left="5953" w:firstLine="0"/>
      </w:pPr>
    </w:lvl>
    <w:lvl w:ilvl="8">
      <w:start w:val="1"/>
      <w:numFmt w:val="lowerRoman"/>
      <w:lvlText w:val="(%9)"/>
      <w:lvlJc w:val="left"/>
      <w:pPr>
        <w:tabs>
          <w:tab w:val="num" w:pos="7228"/>
        </w:tabs>
        <w:ind w:left="6803" w:firstLine="0"/>
      </w:pPr>
    </w:lvl>
  </w:abstractNum>
  <w:abstractNum w:abstractNumId="7" w15:restartNumberingAfterBreak="0">
    <w:nsid w:val="18AB0044"/>
    <w:multiLevelType w:val="hybridMultilevel"/>
    <w:tmpl w:val="B446686C"/>
    <w:lvl w:ilvl="0" w:tplc="4E3471C6">
      <w:start w:val="1"/>
      <w:numFmt w:val="bullet"/>
      <w:lvlText w:val=""/>
      <w:lvlJc w:val="left"/>
      <w:pPr>
        <w:tabs>
          <w:tab w:val="num" w:pos="720"/>
        </w:tabs>
        <w:ind w:left="720" w:hanging="360"/>
      </w:pPr>
      <w:rPr>
        <w:rFonts w:ascii="Wingdings" w:hAnsi="Wingdings" w:hint="default"/>
      </w:rPr>
    </w:lvl>
    <w:lvl w:ilvl="1" w:tplc="4EC67AEE" w:tentative="1">
      <w:start w:val="1"/>
      <w:numFmt w:val="bullet"/>
      <w:lvlText w:val=""/>
      <w:lvlJc w:val="left"/>
      <w:pPr>
        <w:tabs>
          <w:tab w:val="num" w:pos="1440"/>
        </w:tabs>
        <w:ind w:left="1440" w:hanging="360"/>
      </w:pPr>
      <w:rPr>
        <w:rFonts w:ascii="Wingdings" w:hAnsi="Wingdings" w:hint="default"/>
      </w:rPr>
    </w:lvl>
    <w:lvl w:ilvl="2" w:tplc="9528CE3A" w:tentative="1">
      <w:start w:val="1"/>
      <w:numFmt w:val="bullet"/>
      <w:lvlText w:val=""/>
      <w:lvlJc w:val="left"/>
      <w:pPr>
        <w:tabs>
          <w:tab w:val="num" w:pos="2160"/>
        </w:tabs>
        <w:ind w:left="2160" w:hanging="360"/>
      </w:pPr>
      <w:rPr>
        <w:rFonts w:ascii="Wingdings" w:hAnsi="Wingdings" w:hint="default"/>
      </w:rPr>
    </w:lvl>
    <w:lvl w:ilvl="3" w:tplc="FD8A32F8" w:tentative="1">
      <w:start w:val="1"/>
      <w:numFmt w:val="bullet"/>
      <w:lvlText w:val=""/>
      <w:lvlJc w:val="left"/>
      <w:pPr>
        <w:tabs>
          <w:tab w:val="num" w:pos="2880"/>
        </w:tabs>
        <w:ind w:left="2880" w:hanging="360"/>
      </w:pPr>
      <w:rPr>
        <w:rFonts w:ascii="Wingdings" w:hAnsi="Wingdings" w:hint="default"/>
      </w:rPr>
    </w:lvl>
    <w:lvl w:ilvl="4" w:tplc="B822767E" w:tentative="1">
      <w:start w:val="1"/>
      <w:numFmt w:val="bullet"/>
      <w:lvlText w:val=""/>
      <w:lvlJc w:val="left"/>
      <w:pPr>
        <w:tabs>
          <w:tab w:val="num" w:pos="3600"/>
        </w:tabs>
        <w:ind w:left="3600" w:hanging="360"/>
      </w:pPr>
      <w:rPr>
        <w:rFonts w:ascii="Wingdings" w:hAnsi="Wingdings" w:hint="default"/>
      </w:rPr>
    </w:lvl>
    <w:lvl w:ilvl="5" w:tplc="65DC4A2A" w:tentative="1">
      <w:start w:val="1"/>
      <w:numFmt w:val="bullet"/>
      <w:lvlText w:val=""/>
      <w:lvlJc w:val="left"/>
      <w:pPr>
        <w:tabs>
          <w:tab w:val="num" w:pos="4320"/>
        </w:tabs>
        <w:ind w:left="4320" w:hanging="360"/>
      </w:pPr>
      <w:rPr>
        <w:rFonts w:ascii="Wingdings" w:hAnsi="Wingdings" w:hint="default"/>
      </w:rPr>
    </w:lvl>
    <w:lvl w:ilvl="6" w:tplc="B2D0771E" w:tentative="1">
      <w:start w:val="1"/>
      <w:numFmt w:val="bullet"/>
      <w:lvlText w:val=""/>
      <w:lvlJc w:val="left"/>
      <w:pPr>
        <w:tabs>
          <w:tab w:val="num" w:pos="5040"/>
        </w:tabs>
        <w:ind w:left="5040" w:hanging="360"/>
      </w:pPr>
      <w:rPr>
        <w:rFonts w:ascii="Wingdings" w:hAnsi="Wingdings" w:hint="default"/>
      </w:rPr>
    </w:lvl>
    <w:lvl w:ilvl="7" w:tplc="2F286C44" w:tentative="1">
      <w:start w:val="1"/>
      <w:numFmt w:val="bullet"/>
      <w:lvlText w:val=""/>
      <w:lvlJc w:val="left"/>
      <w:pPr>
        <w:tabs>
          <w:tab w:val="num" w:pos="5760"/>
        </w:tabs>
        <w:ind w:left="5760" w:hanging="360"/>
      </w:pPr>
      <w:rPr>
        <w:rFonts w:ascii="Wingdings" w:hAnsi="Wingdings" w:hint="default"/>
      </w:rPr>
    </w:lvl>
    <w:lvl w:ilvl="8" w:tplc="D042321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4D38C1"/>
    <w:multiLevelType w:val="multilevel"/>
    <w:tmpl w:val="294D38C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B7EBAFF"/>
    <w:multiLevelType w:val="singleLevel"/>
    <w:tmpl w:val="2B7EBAFF"/>
    <w:lvl w:ilvl="0">
      <w:start w:val="1"/>
      <w:numFmt w:val="chineseCounting"/>
      <w:suff w:val="nothing"/>
      <w:lvlText w:val="（%1）"/>
      <w:lvlJc w:val="left"/>
      <w:rPr>
        <w:rFonts w:hint="eastAsia"/>
      </w:rPr>
    </w:lvl>
  </w:abstractNum>
  <w:abstractNum w:abstractNumId="10" w15:restartNumberingAfterBreak="0">
    <w:nsid w:val="324654DA"/>
    <w:multiLevelType w:val="hybridMultilevel"/>
    <w:tmpl w:val="F08A6F3C"/>
    <w:lvl w:ilvl="0" w:tplc="AE5208F6">
      <w:start w:val="1"/>
      <w:numFmt w:val="bullet"/>
      <w:lvlText w:val=""/>
      <w:lvlJc w:val="left"/>
      <w:pPr>
        <w:tabs>
          <w:tab w:val="num" w:pos="720"/>
        </w:tabs>
        <w:ind w:left="720" w:hanging="360"/>
      </w:pPr>
      <w:rPr>
        <w:rFonts w:ascii="Wingdings" w:hAnsi="Wingdings" w:hint="default"/>
      </w:rPr>
    </w:lvl>
    <w:lvl w:ilvl="1" w:tplc="2B2A65EA" w:tentative="1">
      <w:start w:val="1"/>
      <w:numFmt w:val="bullet"/>
      <w:lvlText w:val=""/>
      <w:lvlJc w:val="left"/>
      <w:pPr>
        <w:tabs>
          <w:tab w:val="num" w:pos="1440"/>
        </w:tabs>
        <w:ind w:left="1440" w:hanging="360"/>
      </w:pPr>
      <w:rPr>
        <w:rFonts w:ascii="Wingdings" w:hAnsi="Wingdings" w:hint="default"/>
      </w:rPr>
    </w:lvl>
    <w:lvl w:ilvl="2" w:tplc="3912B010" w:tentative="1">
      <w:start w:val="1"/>
      <w:numFmt w:val="bullet"/>
      <w:lvlText w:val=""/>
      <w:lvlJc w:val="left"/>
      <w:pPr>
        <w:tabs>
          <w:tab w:val="num" w:pos="2160"/>
        </w:tabs>
        <w:ind w:left="2160" w:hanging="360"/>
      </w:pPr>
      <w:rPr>
        <w:rFonts w:ascii="Wingdings" w:hAnsi="Wingdings" w:hint="default"/>
      </w:rPr>
    </w:lvl>
    <w:lvl w:ilvl="3" w:tplc="EF6E1328" w:tentative="1">
      <w:start w:val="1"/>
      <w:numFmt w:val="bullet"/>
      <w:lvlText w:val=""/>
      <w:lvlJc w:val="left"/>
      <w:pPr>
        <w:tabs>
          <w:tab w:val="num" w:pos="2880"/>
        </w:tabs>
        <w:ind w:left="2880" w:hanging="360"/>
      </w:pPr>
      <w:rPr>
        <w:rFonts w:ascii="Wingdings" w:hAnsi="Wingdings" w:hint="default"/>
      </w:rPr>
    </w:lvl>
    <w:lvl w:ilvl="4" w:tplc="2A0EDEC0" w:tentative="1">
      <w:start w:val="1"/>
      <w:numFmt w:val="bullet"/>
      <w:lvlText w:val=""/>
      <w:lvlJc w:val="left"/>
      <w:pPr>
        <w:tabs>
          <w:tab w:val="num" w:pos="3600"/>
        </w:tabs>
        <w:ind w:left="3600" w:hanging="360"/>
      </w:pPr>
      <w:rPr>
        <w:rFonts w:ascii="Wingdings" w:hAnsi="Wingdings" w:hint="default"/>
      </w:rPr>
    </w:lvl>
    <w:lvl w:ilvl="5" w:tplc="22C8BB14" w:tentative="1">
      <w:start w:val="1"/>
      <w:numFmt w:val="bullet"/>
      <w:lvlText w:val=""/>
      <w:lvlJc w:val="left"/>
      <w:pPr>
        <w:tabs>
          <w:tab w:val="num" w:pos="4320"/>
        </w:tabs>
        <w:ind w:left="4320" w:hanging="360"/>
      </w:pPr>
      <w:rPr>
        <w:rFonts w:ascii="Wingdings" w:hAnsi="Wingdings" w:hint="default"/>
      </w:rPr>
    </w:lvl>
    <w:lvl w:ilvl="6" w:tplc="7B166CA4" w:tentative="1">
      <w:start w:val="1"/>
      <w:numFmt w:val="bullet"/>
      <w:lvlText w:val=""/>
      <w:lvlJc w:val="left"/>
      <w:pPr>
        <w:tabs>
          <w:tab w:val="num" w:pos="5040"/>
        </w:tabs>
        <w:ind w:left="5040" w:hanging="360"/>
      </w:pPr>
      <w:rPr>
        <w:rFonts w:ascii="Wingdings" w:hAnsi="Wingdings" w:hint="default"/>
      </w:rPr>
    </w:lvl>
    <w:lvl w:ilvl="7" w:tplc="33BAEC80" w:tentative="1">
      <w:start w:val="1"/>
      <w:numFmt w:val="bullet"/>
      <w:lvlText w:val=""/>
      <w:lvlJc w:val="left"/>
      <w:pPr>
        <w:tabs>
          <w:tab w:val="num" w:pos="5760"/>
        </w:tabs>
        <w:ind w:left="5760" w:hanging="360"/>
      </w:pPr>
      <w:rPr>
        <w:rFonts w:ascii="Wingdings" w:hAnsi="Wingdings" w:hint="default"/>
      </w:rPr>
    </w:lvl>
    <w:lvl w:ilvl="8" w:tplc="8DF8CD8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FD08DA"/>
    <w:multiLevelType w:val="hybridMultilevel"/>
    <w:tmpl w:val="6BDE9170"/>
    <w:lvl w:ilvl="0" w:tplc="09DEDABE">
      <w:start w:val="1"/>
      <w:numFmt w:val="bullet"/>
      <w:lvlText w:val="•"/>
      <w:lvlJc w:val="left"/>
      <w:pPr>
        <w:tabs>
          <w:tab w:val="num" w:pos="720"/>
        </w:tabs>
        <w:ind w:left="720" w:hanging="360"/>
      </w:pPr>
      <w:rPr>
        <w:rFonts w:ascii="Arial" w:hAnsi="Arial" w:hint="default"/>
      </w:rPr>
    </w:lvl>
    <w:lvl w:ilvl="1" w:tplc="29A02220" w:tentative="1">
      <w:start w:val="1"/>
      <w:numFmt w:val="bullet"/>
      <w:lvlText w:val="•"/>
      <w:lvlJc w:val="left"/>
      <w:pPr>
        <w:tabs>
          <w:tab w:val="num" w:pos="1440"/>
        </w:tabs>
        <w:ind w:left="1440" w:hanging="360"/>
      </w:pPr>
      <w:rPr>
        <w:rFonts w:ascii="Arial" w:hAnsi="Arial" w:hint="default"/>
      </w:rPr>
    </w:lvl>
    <w:lvl w:ilvl="2" w:tplc="6BF86F76" w:tentative="1">
      <w:start w:val="1"/>
      <w:numFmt w:val="bullet"/>
      <w:lvlText w:val="•"/>
      <w:lvlJc w:val="left"/>
      <w:pPr>
        <w:tabs>
          <w:tab w:val="num" w:pos="2160"/>
        </w:tabs>
        <w:ind w:left="2160" w:hanging="360"/>
      </w:pPr>
      <w:rPr>
        <w:rFonts w:ascii="Arial" w:hAnsi="Arial" w:hint="default"/>
      </w:rPr>
    </w:lvl>
    <w:lvl w:ilvl="3" w:tplc="75F0E956" w:tentative="1">
      <w:start w:val="1"/>
      <w:numFmt w:val="bullet"/>
      <w:lvlText w:val="•"/>
      <w:lvlJc w:val="left"/>
      <w:pPr>
        <w:tabs>
          <w:tab w:val="num" w:pos="2880"/>
        </w:tabs>
        <w:ind w:left="2880" w:hanging="360"/>
      </w:pPr>
      <w:rPr>
        <w:rFonts w:ascii="Arial" w:hAnsi="Arial" w:hint="default"/>
      </w:rPr>
    </w:lvl>
    <w:lvl w:ilvl="4" w:tplc="1006FBD6" w:tentative="1">
      <w:start w:val="1"/>
      <w:numFmt w:val="bullet"/>
      <w:lvlText w:val="•"/>
      <w:lvlJc w:val="left"/>
      <w:pPr>
        <w:tabs>
          <w:tab w:val="num" w:pos="3600"/>
        </w:tabs>
        <w:ind w:left="3600" w:hanging="360"/>
      </w:pPr>
      <w:rPr>
        <w:rFonts w:ascii="Arial" w:hAnsi="Arial" w:hint="default"/>
      </w:rPr>
    </w:lvl>
    <w:lvl w:ilvl="5" w:tplc="CBCCE6B8" w:tentative="1">
      <w:start w:val="1"/>
      <w:numFmt w:val="bullet"/>
      <w:lvlText w:val="•"/>
      <w:lvlJc w:val="left"/>
      <w:pPr>
        <w:tabs>
          <w:tab w:val="num" w:pos="4320"/>
        </w:tabs>
        <w:ind w:left="4320" w:hanging="360"/>
      </w:pPr>
      <w:rPr>
        <w:rFonts w:ascii="Arial" w:hAnsi="Arial" w:hint="default"/>
      </w:rPr>
    </w:lvl>
    <w:lvl w:ilvl="6" w:tplc="D2FA45EE" w:tentative="1">
      <w:start w:val="1"/>
      <w:numFmt w:val="bullet"/>
      <w:lvlText w:val="•"/>
      <w:lvlJc w:val="left"/>
      <w:pPr>
        <w:tabs>
          <w:tab w:val="num" w:pos="5040"/>
        </w:tabs>
        <w:ind w:left="5040" w:hanging="360"/>
      </w:pPr>
      <w:rPr>
        <w:rFonts w:ascii="Arial" w:hAnsi="Arial" w:hint="default"/>
      </w:rPr>
    </w:lvl>
    <w:lvl w:ilvl="7" w:tplc="42D67EBE" w:tentative="1">
      <w:start w:val="1"/>
      <w:numFmt w:val="bullet"/>
      <w:lvlText w:val="•"/>
      <w:lvlJc w:val="left"/>
      <w:pPr>
        <w:tabs>
          <w:tab w:val="num" w:pos="5760"/>
        </w:tabs>
        <w:ind w:left="5760" w:hanging="360"/>
      </w:pPr>
      <w:rPr>
        <w:rFonts w:ascii="Arial" w:hAnsi="Arial" w:hint="default"/>
      </w:rPr>
    </w:lvl>
    <w:lvl w:ilvl="8" w:tplc="DBD037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6A250D"/>
    <w:multiLevelType w:val="multilevel"/>
    <w:tmpl w:val="496A250D"/>
    <w:lvl w:ilvl="0">
      <w:start w:val="1"/>
      <w:numFmt w:val="lowerLetter"/>
      <w:lvlText w:val="%1）"/>
      <w:lvlJc w:val="left"/>
      <w:pPr>
        <w:tabs>
          <w:tab w:val="left" w:pos="675"/>
        </w:tabs>
        <w:ind w:left="675"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3" w15:restartNumberingAfterBreak="0">
    <w:nsid w:val="4BFF3334"/>
    <w:multiLevelType w:val="hybridMultilevel"/>
    <w:tmpl w:val="36CEE31A"/>
    <w:lvl w:ilvl="0" w:tplc="EBFE1F52">
      <w:start w:val="1"/>
      <w:numFmt w:val="bullet"/>
      <w:lvlText w:val=""/>
      <w:lvlJc w:val="left"/>
      <w:pPr>
        <w:tabs>
          <w:tab w:val="num" w:pos="720"/>
        </w:tabs>
        <w:ind w:left="720" w:hanging="360"/>
      </w:pPr>
      <w:rPr>
        <w:rFonts w:ascii="Wingdings" w:hAnsi="Wingdings" w:hint="default"/>
      </w:rPr>
    </w:lvl>
    <w:lvl w:ilvl="1" w:tplc="DBC24A18" w:tentative="1">
      <w:start w:val="1"/>
      <w:numFmt w:val="bullet"/>
      <w:lvlText w:val=""/>
      <w:lvlJc w:val="left"/>
      <w:pPr>
        <w:tabs>
          <w:tab w:val="num" w:pos="1440"/>
        </w:tabs>
        <w:ind w:left="1440" w:hanging="360"/>
      </w:pPr>
      <w:rPr>
        <w:rFonts w:ascii="Wingdings" w:hAnsi="Wingdings" w:hint="default"/>
      </w:rPr>
    </w:lvl>
    <w:lvl w:ilvl="2" w:tplc="0C64B7CA" w:tentative="1">
      <w:start w:val="1"/>
      <w:numFmt w:val="bullet"/>
      <w:lvlText w:val=""/>
      <w:lvlJc w:val="left"/>
      <w:pPr>
        <w:tabs>
          <w:tab w:val="num" w:pos="2160"/>
        </w:tabs>
        <w:ind w:left="2160" w:hanging="360"/>
      </w:pPr>
      <w:rPr>
        <w:rFonts w:ascii="Wingdings" w:hAnsi="Wingdings" w:hint="default"/>
      </w:rPr>
    </w:lvl>
    <w:lvl w:ilvl="3" w:tplc="333037A8" w:tentative="1">
      <w:start w:val="1"/>
      <w:numFmt w:val="bullet"/>
      <w:lvlText w:val=""/>
      <w:lvlJc w:val="left"/>
      <w:pPr>
        <w:tabs>
          <w:tab w:val="num" w:pos="2880"/>
        </w:tabs>
        <w:ind w:left="2880" w:hanging="360"/>
      </w:pPr>
      <w:rPr>
        <w:rFonts w:ascii="Wingdings" w:hAnsi="Wingdings" w:hint="default"/>
      </w:rPr>
    </w:lvl>
    <w:lvl w:ilvl="4" w:tplc="701E8AD2" w:tentative="1">
      <w:start w:val="1"/>
      <w:numFmt w:val="bullet"/>
      <w:lvlText w:val=""/>
      <w:lvlJc w:val="left"/>
      <w:pPr>
        <w:tabs>
          <w:tab w:val="num" w:pos="3600"/>
        </w:tabs>
        <w:ind w:left="3600" w:hanging="360"/>
      </w:pPr>
      <w:rPr>
        <w:rFonts w:ascii="Wingdings" w:hAnsi="Wingdings" w:hint="default"/>
      </w:rPr>
    </w:lvl>
    <w:lvl w:ilvl="5" w:tplc="450EB246" w:tentative="1">
      <w:start w:val="1"/>
      <w:numFmt w:val="bullet"/>
      <w:lvlText w:val=""/>
      <w:lvlJc w:val="left"/>
      <w:pPr>
        <w:tabs>
          <w:tab w:val="num" w:pos="4320"/>
        </w:tabs>
        <w:ind w:left="4320" w:hanging="360"/>
      </w:pPr>
      <w:rPr>
        <w:rFonts w:ascii="Wingdings" w:hAnsi="Wingdings" w:hint="default"/>
      </w:rPr>
    </w:lvl>
    <w:lvl w:ilvl="6" w:tplc="BBC02AF2" w:tentative="1">
      <w:start w:val="1"/>
      <w:numFmt w:val="bullet"/>
      <w:lvlText w:val=""/>
      <w:lvlJc w:val="left"/>
      <w:pPr>
        <w:tabs>
          <w:tab w:val="num" w:pos="5040"/>
        </w:tabs>
        <w:ind w:left="5040" w:hanging="360"/>
      </w:pPr>
      <w:rPr>
        <w:rFonts w:ascii="Wingdings" w:hAnsi="Wingdings" w:hint="default"/>
      </w:rPr>
    </w:lvl>
    <w:lvl w:ilvl="7" w:tplc="1594374E" w:tentative="1">
      <w:start w:val="1"/>
      <w:numFmt w:val="bullet"/>
      <w:lvlText w:val=""/>
      <w:lvlJc w:val="left"/>
      <w:pPr>
        <w:tabs>
          <w:tab w:val="num" w:pos="5760"/>
        </w:tabs>
        <w:ind w:left="5760" w:hanging="360"/>
      </w:pPr>
      <w:rPr>
        <w:rFonts w:ascii="Wingdings" w:hAnsi="Wingdings" w:hint="default"/>
      </w:rPr>
    </w:lvl>
    <w:lvl w:ilvl="8" w:tplc="27DA4FA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2C79E5"/>
    <w:multiLevelType w:val="multilevel"/>
    <w:tmpl w:val="532C79E5"/>
    <w:lvl w:ilvl="0">
      <w:start w:val="1"/>
      <w:numFmt w:val="decimal"/>
      <w:lvlText w:val="5.7.2.%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6260FA"/>
    <w:multiLevelType w:val="multilevel"/>
    <w:tmpl w:val="646260FA"/>
    <w:lvl w:ilvl="0">
      <w:start w:val="1"/>
      <w:numFmt w:val="decimal"/>
      <w:pStyle w:val="a0"/>
      <w:suff w:val="nothing"/>
      <w:lvlText w:val="表%1　"/>
      <w:lvlJc w:val="left"/>
      <w:pPr>
        <w:ind w:left="4111" w:firstLine="0"/>
      </w:pPr>
      <w:rPr>
        <w:rFonts w:hint="eastAsia"/>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7"/>
        </w:tabs>
        <w:ind w:left="1417"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CEA2025"/>
    <w:multiLevelType w:val="multilevel"/>
    <w:tmpl w:val="C7628974"/>
    <w:lvl w:ilvl="0">
      <w:start w:val="1"/>
      <w:numFmt w:val="none"/>
      <w:pStyle w:val="a1"/>
      <w:suff w:val="nothing"/>
      <w:lvlText w:val="%1"/>
      <w:lvlJc w:val="left"/>
      <w:pPr>
        <w:ind w:left="0" w:firstLine="0"/>
      </w:pPr>
      <w:rPr>
        <w:rFonts w:hint="eastAsia"/>
      </w:rPr>
    </w:lvl>
    <w:lvl w:ilvl="1">
      <w:start w:val="1"/>
      <w:numFmt w:val="decimal"/>
      <w:pStyle w:val="a2"/>
      <w:suff w:val="nothing"/>
      <w:lvlText w:val="%1%2　"/>
      <w:lvlJc w:val="left"/>
      <w:pPr>
        <w:ind w:left="0" w:firstLine="0"/>
      </w:pPr>
      <w:rPr>
        <w:rFonts w:ascii="黑体" w:eastAsia="黑体" w:hint="eastAsia"/>
        <w:b w:val="0"/>
        <w:i w:val="0"/>
        <w:sz w:val="21"/>
      </w:rPr>
    </w:lvl>
    <w:lvl w:ilvl="2">
      <w:start w:val="1"/>
      <w:numFmt w:val="decimal"/>
      <w:pStyle w:val="a3"/>
      <w:suff w:val="nothing"/>
      <w:lvlText w:val="%1%2.%3　"/>
      <w:lvlJc w:val="left"/>
      <w:pPr>
        <w:ind w:left="127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4"/>
      <w:suff w:val="nothing"/>
      <w:lvlText w:val="%1%2.%3.%4　"/>
      <w:lvlJc w:val="left"/>
      <w:pPr>
        <w:ind w:left="426" w:firstLine="0"/>
      </w:pPr>
      <w:rPr>
        <w:rFonts w:ascii="黑体" w:eastAsia="黑体" w:hint="eastAsia"/>
        <w:b w:val="0"/>
        <w:i w:val="0"/>
        <w:sz w:val="21"/>
      </w:rPr>
    </w:lvl>
    <w:lvl w:ilvl="4">
      <w:start w:val="1"/>
      <w:numFmt w:val="decimal"/>
      <w:pStyle w:val="a5"/>
      <w:suff w:val="nothing"/>
      <w:lvlText w:val="%1%2.%3.%4.%5　"/>
      <w:lvlJc w:val="left"/>
      <w:pPr>
        <w:ind w:left="0" w:firstLine="0"/>
      </w:pPr>
      <w:rPr>
        <w:rFonts w:ascii="黑体" w:eastAsia="黑体" w:hint="eastAsia"/>
        <w:b w:val="0"/>
        <w:i w:val="0"/>
        <w:sz w:val="21"/>
      </w:rPr>
    </w:lvl>
    <w:lvl w:ilvl="5">
      <w:start w:val="1"/>
      <w:numFmt w:val="decimal"/>
      <w:pStyle w:val="a6"/>
      <w:suff w:val="nothing"/>
      <w:lvlText w:val="%1%2.%3.%4.%5.%6　"/>
      <w:lvlJc w:val="left"/>
      <w:pPr>
        <w:ind w:left="0" w:firstLine="0"/>
      </w:pPr>
      <w:rPr>
        <w:rFonts w:ascii="黑体" w:eastAsia="黑体" w:hint="eastAsia"/>
        <w:b w:val="0"/>
        <w:i w:val="0"/>
        <w:sz w:val="21"/>
      </w:rPr>
    </w:lvl>
    <w:lvl w:ilvl="6">
      <w:start w:val="1"/>
      <w:numFmt w:val="decimal"/>
      <w:pStyle w:val="a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8E52945"/>
    <w:multiLevelType w:val="multilevel"/>
    <w:tmpl w:val="78E52945"/>
    <w:lvl w:ilvl="0">
      <w:start w:val="3"/>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A130B8B"/>
    <w:multiLevelType w:val="hybridMultilevel"/>
    <w:tmpl w:val="1020E39E"/>
    <w:lvl w:ilvl="0" w:tplc="CE401E74">
      <w:start w:val="1"/>
      <w:numFmt w:val="bullet"/>
      <w:lvlText w:val=""/>
      <w:lvlJc w:val="left"/>
      <w:pPr>
        <w:tabs>
          <w:tab w:val="num" w:pos="720"/>
        </w:tabs>
        <w:ind w:left="720" w:hanging="360"/>
      </w:pPr>
      <w:rPr>
        <w:rFonts w:ascii="Wingdings" w:hAnsi="Wingdings" w:hint="default"/>
      </w:rPr>
    </w:lvl>
    <w:lvl w:ilvl="1" w:tplc="B790BD7A" w:tentative="1">
      <w:start w:val="1"/>
      <w:numFmt w:val="bullet"/>
      <w:lvlText w:val=""/>
      <w:lvlJc w:val="left"/>
      <w:pPr>
        <w:tabs>
          <w:tab w:val="num" w:pos="1440"/>
        </w:tabs>
        <w:ind w:left="1440" w:hanging="360"/>
      </w:pPr>
      <w:rPr>
        <w:rFonts w:ascii="Wingdings" w:hAnsi="Wingdings" w:hint="default"/>
      </w:rPr>
    </w:lvl>
    <w:lvl w:ilvl="2" w:tplc="A6B622B2" w:tentative="1">
      <w:start w:val="1"/>
      <w:numFmt w:val="bullet"/>
      <w:lvlText w:val=""/>
      <w:lvlJc w:val="left"/>
      <w:pPr>
        <w:tabs>
          <w:tab w:val="num" w:pos="2160"/>
        </w:tabs>
        <w:ind w:left="2160" w:hanging="360"/>
      </w:pPr>
      <w:rPr>
        <w:rFonts w:ascii="Wingdings" w:hAnsi="Wingdings" w:hint="default"/>
      </w:rPr>
    </w:lvl>
    <w:lvl w:ilvl="3" w:tplc="9198FB72" w:tentative="1">
      <w:start w:val="1"/>
      <w:numFmt w:val="bullet"/>
      <w:lvlText w:val=""/>
      <w:lvlJc w:val="left"/>
      <w:pPr>
        <w:tabs>
          <w:tab w:val="num" w:pos="2880"/>
        </w:tabs>
        <w:ind w:left="2880" w:hanging="360"/>
      </w:pPr>
      <w:rPr>
        <w:rFonts w:ascii="Wingdings" w:hAnsi="Wingdings" w:hint="default"/>
      </w:rPr>
    </w:lvl>
    <w:lvl w:ilvl="4" w:tplc="050AC122" w:tentative="1">
      <w:start w:val="1"/>
      <w:numFmt w:val="bullet"/>
      <w:lvlText w:val=""/>
      <w:lvlJc w:val="left"/>
      <w:pPr>
        <w:tabs>
          <w:tab w:val="num" w:pos="3600"/>
        </w:tabs>
        <w:ind w:left="3600" w:hanging="360"/>
      </w:pPr>
      <w:rPr>
        <w:rFonts w:ascii="Wingdings" w:hAnsi="Wingdings" w:hint="default"/>
      </w:rPr>
    </w:lvl>
    <w:lvl w:ilvl="5" w:tplc="CF50B6D2" w:tentative="1">
      <w:start w:val="1"/>
      <w:numFmt w:val="bullet"/>
      <w:lvlText w:val=""/>
      <w:lvlJc w:val="left"/>
      <w:pPr>
        <w:tabs>
          <w:tab w:val="num" w:pos="4320"/>
        </w:tabs>
        <w:ind w:left="4320" w:hanging="360"/>
      </w:pPr>
      <w:rPr>
        <w:rFonts w:ascii="Wingdings" w:hAnsi="Wingdings" w:hint="default"/>
      </w:rPr>
    </w:lvl>
    <w:lvl w:ilvl="6" w:tplc="33468712" w:tentative="1">
      <w:start w:val="1"/>
      <w:numFmt w:val="bullet"/>
      <w:lvlText w:val=""/>
      <w:lvlJc w:val="left"/>
      <w:pPr>
        <w:tabs>
          <w:tab w:val="num" w:pos="5040"/>
        </w:tabs>
        <w:ind w:left="5040" w:hanging="360"/>
      </w:pPr>
      <w:rPr>
        <w:rFonts w:ascii="Wingdings" w:hAnsi="Wingdings" w:hint="default"/>
      </w:rPr>
    </w:lvl>
    <w:lvl w:ilvl="7" w:tplc="5434AA8A" w:tentative="1">
      <w:start w:val="1"/>
      <w:numFmt w:val="bullet"/>
      <w:lvlText w:val=""/>
      <w:lvlJc w:val="left"/>
      <w:pPr>
        <w:tabs>
          <w:tab w:val="num" w:pos="5760"/>
        </w:tabs>
        <w:ind w:left="5760" w:hanging="360"/>
      </w:pPr>
      <w:rPr>
        <w:rFonts w:ascii="Wingdings" w:hAnsi="Wingdings" w:hint="default"/>
      </w:rPr>
    </w:lvl>
    <w:lvl w:ilvl="8" w:tplc="03869BC2" w:tentative="1">
      <w:start w:val="1"/>
      <w:numFmt w:val="bullet"/>
      <w:lvlText w:val=""/>
      <w:lvlJc w:val="left"/>
      <w:pPr>
        <w:tabs>
          <w:tab w:val="num" w:pos="6480"/>
        </w:tabs>
        <w:ind w:left="6480" w:hanging="360"/>
      </w:pPr>
      <w:rPr>
        <w:rFonts w:ascii="Wingdings" w:hAnsi="Wingdings" w:hint="default"/>
      </w:rPr>
    </w:lvl>
  </w:abstractNum>
  <w:num w:numId="1" w16cid:durableId="1658994325">
    <w:abstractNumId w:val="0"/>
  </w:num>
  <w:num w:numId="2" w16cid:durableId="323777772">
    <w:abstractNumId w:val="8"/>
  </w:num>
  <w:num w:numId="3" w16cid:durableId="490415264">
    <w:abstractNumId w:val="17"/>
  </w:num>
  <w:num w:numId="4" w16cid:durableId="53354461">
    <w:abstractNumId w:val="9"/>
  </w:num>
  <w:num w:numId="5" w16cid:durableId="1923292006">
    <w:abstractNumId w:val="14"/>
  </w:num>
  <w:num w:numId="6" w16cid:durableId="1876968597">
    <w:abstractNumId w:val="4"/>
  </w:num>
  <w:num w:numId="7" w16cid:durableId="167522651">
    <w:abstractNumId w:val="12"/>
  </w:num>
  <w:num w:numId="8" w16cid:durableId="1094129400">
    <w:abstractNumId w:val="6"/>
  </w:num>
  <w:num w:numId="9" w16cid:durableId="552811666">
    <w:abstractNumId w:val="2"/>
  </w:num>
  <w:num w:numId="10" w16cid:durableId="35083595">
    <w:abstractNumId w:val="5"/>
  </w:num>
  <w:num w:numId="11" w16cid:durableId="1826778098">
    <w:abstractNumId w:val="3"/>
  </w:num>
  <w:num w:numId="12" w16cid:durableId="597064672">
    <w:abstractNumId w:val="1"/>
  </w:num>
  <w:num w:numId="13" w16cid:durableId="322590129">
    <w:abstractNumId w:val="10"/>
  </w:num>
  <w:num w:numId="14" w16cid:durableId="748963395">
    <w:abstractNumId w:val="13"/>
  </w:num>
  <w:num w:numId="15" w16cid:durableId="1944418028">
    <w:abstractNumId w:val="7"/>
  </w:num>
  <w:num w:numId="16" w16cid:durableId="547453702">
    <w:abstractNumId w:val="11"/>
  </w:num>
  <w:num w:numId="17" w16cid:durableId="1545942425">
    <w:abstractNumId w:val="18"/>
  </w:num>
  <w:num w:numId="18" w16cid:durableId="497505949">
    <w:abstractNumId w:val="16"/>
  </w:num>
  <w:num w:numId="19" w16cid:durableId="213078247">
    <w:abstractNumId w:val="15"/>
  </w:num>
  <w:num w:numId="20" w16cid:durableId="656768802">
    <w:abstractNumId w:val="16"/>
  </w:num>
  <w:num w:numId="21" w16cid:durableId="45230082">
    <w:abstractNumId w:val="16"/>
  </w:num>
  <w:num w:numId="22" w16cid:durableId="2088186420">
    <w:abstractNumId w:val="16"/>
  </w:num>
  <w:num w:numId="23" w16cid:durableId="1560704351">
    <w:abstractNumId w:val="16"/>
  </w:num>
  <w:num w:numId="24" w16cid:durableId="322316957">
    <w:abstractNumId w:val="16"/>
  </w:num>
  <w:num w:numId="25" w16cid:durableId="702360840">
    <w:abstractNumId w:val="16"/>
  </w:num>
  <w:num w:numId="26" w16cid:durableId="764226258">
    <w:abstractNumId w:val="16"/>
  </w:num>
  <w:num w:numId="27" w16cid:durableId="79390781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D2A84"/>
    <w:rsid w:val="00002C3B"/>
    <w:rsid w:val="000114AD"/>
    <w:rsid w:val="00021403"/>
    <w:rsid w:val="000216FD"/>
    <w:rsid w:val="00042E74"/>
    <w:rsid w:val="000547F3"/>
    <w:rsid w:val="000600EA"/>
    <w:rsid w:val="00060F69"/>
    <w:rsid w:val="0006206C"/>
    <w:rsid w:val="00080D89"/>
    <w:rsid w:val="00097E69"/>
    <w:rsid w:val="000A707F"/>
    <w:rsid w:val="000B5F00"/>
    <w:rsid w:val="000C420E"/>
    <w:rsid w:val="000C5F1F"/>
    <w:rsid w:val="000E1F47"/>
    <w:rsid w:val="000F0668"/>
    <w:rsid w:val="0011131A"/>
    <w:rsid w:val="001140EF"/>
    <w:rsid w:val="00123FB9"/>
    <w:rsid w:val="00143E0B"/>
    <w:rsid w:val="00150337"/>
    <w:rsid w:val="00150E78"/>
    <w:rsid w:val="00153137"/>
    <w:rsid w:val="00176BEE"/>
    <w:rsid w:val="00177180"/>
    <w:rsid w:val="0019369D"/>
    <w:rsid w:val="001A1E3B"/>
    <w:rsid w:val="001A7411"/>
    <w:rsid w:val="001C4F5D"/>
    <w:rsid w:val="001E17BA"/>
    <w:rsid w:val="001E427E"/>
    <w:rsid w:val="001F441F"/>
    <w:rsid w:val="001F780C"/>
    <w:rsid w:val="00206B14"/>
    <w:rsid w:val="00207B21"/>
    <w:rsid w:val="00207DA3"/>
    <w:rsid w:val="00235584"/>
    <w:rsid w:val="002367B5"/>
    <w:rsid w:val="00240698"/>
    <w:rsid w:val="002474A3"/>
    <w:rsid w:val="00265E34"/>
    <w:rsid w:val="00280C75"/>
    <w:rsid w:val="00282A6C"/>
    <w:rsid w:val="002A63F3"/>
    <w:rsid w:val="002B1824"/>
    <w:rsid w:val="002B1D99"/>
    <w:rsid w:val="002B2448"/>
    <w:rsid w:val="002B2982"/>
    <w:rsid w:val="002B7D4D"/>
    <w:rsid w:val="002D5B89"/>
    <w:rsid w:val="002D7395"/>
    <w:rsid w:val="002E477D"/>
    <w:rsid w:val="002F0442"/>
    <w:rsid w:val="002F4DBE"/>
    <w:rsid w:val="00310E80"/>
    <w:rsid w:val="003143F3"/>
    <w:rsid w:val="003156C2"/>
    <w:rsid w:val="00320B74"/>
    <w:rsid w:val="00323FE2"/>
    <w:rsid w:val="00343C24"/>
    <w:rsid w:val="00352EED"/>
    <w:rsid w:val="003554E1"/>
    <w:rsid w:val="00366EEF"/>
    <w:rsid w:val="00391C17"/>
    <w:rsid w:val="00392ACF"/>
    <w:rsid w:val="003C59F2"/>
    <w:rsid w:val="003D3C62"/>
    <w:rsid w:val="003E683A"/>
    <w:rsid w:val="003F68BE"/>
    <w:rsid w:val="003F7036"/>
    <w:rsid w:val="00404C68"/>
    <w:rsid w:val="00423996"/>
    <w:rsid w:val="004455AB"/>
    <w:rsid w:val="00473EE4"/>
    <w:rsid w:val="00477E40"/>
    <w:rsid w:val="00480BCE"/>
    <w:rsid w:val="00496D27"/>
    <w:rsid w:val="004C33A9"/>
    <w:rsid w:val="004D579D"/>
    <w:rsid w:val="00506E51"/>
    <w:rsid w:val="00513A43"/>
    <w:rsid w:val="005152C2"/>
    <w:rsid w:val="00524423"/>
    <w:rsid w:val="00526006"/>
    <w:rsid w:val="00550E40"/>
    <w:rsid w:val="005543D7"/>
    <w:rsid w:val="00557D16"/>
    <w:rsid w:val="00563409"/>
    <w:rsid w:val="00567A92"/>
    <w:rsid w:val="0057177F"/>
    <w:rsid w:val="00594021"/>
    <w:rsid w:val="0059454A"/>
    <w:rsid w:val="005A7718"/>
    <w:rsid w:val="005B0084"/>
    <w:rsid w:val="005C12B0"/>
    <w:rsid w:val="005D437B"/>
    <w:rsid w:val="005D59FE"/>
    <w:rsid w:val="005D5F71"/>
    <w:rsid w:val="005E15FF"/>
    <w:rsid w:val="005F16B8"/>
    <w:rsid w:val="006103B3"/>
    <w:rsid w:val="00623636"/>
    <w:rsid w:val="00625940"/>
    <w:rsid w:val="00634137"/>
    <w:rsid w:val="00641074"/>
    <w:rsid w:val="00670019"/>
    <w:rsid w:val="00683595"/>
    <w:rsid w:val="00685B92"/>
    <w:rsid w:val="00686BD0"/>
    <w:rsid w:val="006A19AE"/>
    <w:rsid w:val="00726D1D"/>
    <w:rsid w:val="0073059D"/>
    <w:rsid w:val="00737B8B"/>
    <w:rsid w:val="00744E06"/>
    <w:rsid w:val="0077791B"/>
    <w:rsid w:val="00791DEF"/>
    <w:rsid w:val="007A14FB"/>
    <w:rsid w:val="007A1C7E"/>
    <w:rsid w:val="007B4B7F"/>
    <w:rsid w:val="007D0B62"/>
    <w:rsid w:val="007D1613"/>
    <w:rsid w:val="007E38EF"/>
    <w:rsid w:val="00830355"/>
    <w:rsid w:val="00832519"/>
    <w:rsid w:val="00835156"/>
    <w:rsid w:val="0083638F"/>
    <w:rsid w:val="0085391A"/>
    <w:rsid w:val="00856AFB"/>
    <w:rsid w:val="00861BE3"/>
    <w:rsid w:val="0086629C"/>
    <w:rsid w:val="00876088"/>
    <w:rsid w:val="00877955"/>
    <w:rsid w:val="00885587"/>
    <w:rsid w:val="008936A5"/>
    <w:rsid w:val="008A2BFC"/>
    <w:rsid w:val="008A3F0D"/>
    <w:rsid w:val="008B0D66"/>
    <w:rsid w:val="008C3297"/>
    <w:rsid w:val="008D338C"/>
    <w:rsid w:val="008D5D3F"/>
    <w:rsid w:val="008E15E9"/>
    <w:rsid w:val="00916C62"/>
    <w:rsid w:val="00980BE0"/>
    <w:rsid w:val="00981E94"/>
    <w:rsid w:val="009A1570"/>
    <w:rsid w:val="009A2B47"/>
    <w:rsid w:val="009B0B83"/>
    <w:rsid w:val="009C1760"/>
    <w:rsid w:val="009C3968"/>
    <w:rsid w:val="009D486C"/>
    <w:rsid w:val="009F5183"/>
    <w:rsid w:val="00A11A39"/>
    <w:rsid w:val="00A258A9"/>
    <w:rsid w:val="00A274B2"/>
    <w:rsid w:val="00A27BAC"/>
    <w:rsid w:val="00A35D31"/>
    <w:rsid w:val="00A4000F"/>
    <w:rsid w:val="00A864E8"/>
    <w:rsid w:val="00A91092"/>
    <w:rsid w:val="00A94D30"/>
    <w:rsid w:val="00A9657B"/>
    <w:rsid w:val="00A977EC"/>
    <w:rsid w:val="00AA5E68"/>
    <w:rsid w:val="00AC1D7E"/>
    <w:rsid w:val="00AE42BF"/>
    <w:rsid w:val="00B0359C"/>
    <w:rsid w:val="00B03754"/>
    <w:rsid w:val="00B21584"/>
    <w:rsid w:val="00B25DF0"/>
    <w:rsid w:val="00B26860"/>
    <w:rsid w:val="00B51150"/>
    <w:rsid w:val="00B83332"/>
    <w:rsid w:val="00B967FB"/>
    <w:rsid w:val="00BA21CA"/>
    <w:rsid w:val="00BA3A94"/>
    <w:rsid w:val="00BB7D0D"/>
    <w:rsid w:val="00BD623E"/>
    <w:rsid w:val="00BD6960"/>
    <w:rsid w:val="00BD7FC4"/>
    <w:rsid w:val="00BE5973"/>
    <w:rsid w:val="00C03B2E"/>
    <w:rsid w:val="00C14439"/>
    <w:rsid w:val="00C16549"/>
    <w:rsid w:val="00C2108B"/>
    <w:rsid w:val="00C24B6D"/>
    <w:rsid w:val="00C35CF4"/>
    <w:rsid w:val="00C47233"/>
    <w:rsid w:val="00C56313"/>
    <w:rsid w:val="00C871E3"/>
    <w:rsid w:val="00C96909"/>
    <w:rsid w:val="00CA48A5"/>
    <w:rsid w:val="00CB04F3"/>
    <w:rsid w:val="00CC645B"/>
    <w:rsid w:val="00CF56DC"/>
    <w:rsid w:val="00D03E29"/>
    <w:rsid w:val="00D204FD"/>
    <w:rsid w:val="00D446C7"/>
    <w:rsid w:val="00D57675"/>
    <w:rsid w:val="00D63A2C"/>
    <w:rsid w:val="00D7350B"/>
    <w:rsid w:val="00D74B73"/>
    <w:rsid w:val="00D7579E"/>
    <w:rsid w:val="00D761C4"/>
    <w:rsid w:val="00D772D8"/>
    <w:rsid w:val="00D800DE"/>
    <w:rsid w:val="00D84274"/>
    <w:rsid w:val="00D850A9"/>
    <w:rsid w:val="00DA464D"/>
    <w:rsid w:val="00DA7E84"/>
    <w:rsid w:val="00DB3FCA"/>
    <w:rsid w:val="00DB71DB"/>
    <w:rsid w:val="00DC5C12"/>
    <w:rsid w:val="00DD0B77"/>
    <w:rsid w:val="00DD2A84"/>
    <w:rsid w:val="00DD6E5C"/>
    <w:rsid w:val="00DE51F7"/>
    <w:rsid w:val="00DF4E73"/>
    <w:rsid w:val="00DF518E"/>
    <w:rsid w:val="00E055F0"/>
    <w:rsid w:val="00E55A94"/>
    <w:rsid w:val="00E55AC4"/>
    <w:rsid w:val="00E64DFE"/>
    <w:rsid w:val="00E81232"/>
    <w:rsid w:val="00E834AB"/>
    <w:rsid w:val="00E94FDE"/>
    <w:rsid w:val="00EA36DA"/>
    <w:rsid w:val="00EB37DD"/>
    <w:rsid w:val="00EC5040"/>
    <w:rsid w:val="00ED35D4"/>
    <w:rsid w:val="00ED7BAC"/>
    <w:rsid w:val="00EE1E02"/>
    <w:rsid w:val="00EE1E13"/>
    <w:rsid w:val="00EE55D1"/>
    <w:rsid w:val="00EF583C"/>
    <w:rsid w:val="00EF6263"/>
    <w:rsid w:val="00F02E96"/>
    <w:rsid w:val="00F16CE0"/>
    <w:rsid w:val="00F23271"/>
    <w:rsid w:val="00F23A0E"/>
    <w:rsid w:val="00F32849"/>
    <w:rsid w:val="00F418FE"/>
    <w:rsid w:val="00F435AC"/>
    <w:rsid w:val="00F54468"/>
    <w:rsid w:val="00F85655"/>
    <w:rsid w:val="00F910F5"/>
    <w:rsid w:val="00FA7618"/>
    <w:rsid w:val="00FB291F"/>
    <w:rsid w:val="00FC0370"/>
    <w:rsid w:val="00FD6AA3"/>
    <w:rsid w:val="00FD7440"/>
    <w:rsid w:val="00FE1DA6"/>
    <w:rsid w:val="00FF1C8B"/>
    <w:rsid w:val="00FF39FE"/>
    <w:rsid w:val="01CC5D9F"/>
    <w:rsid w:val="029D12B1"/>
    <w:rsid w:val="046E704F"/>
    <w:rsid w:val="04DB12C0"/>
    <w:rsid w:val="05AC091E"/>
    <w:rsid w:val="08843DF6"/>
    <w:rsid w:val="09E55434"/>
    <w:rsid w:val="0BD51E8B"/>
    <w:rsid w:val="0C621DB9"/>
    <w:rsid w:val="0C682074"/>
    <w:rsid w:val="0C6B4E77"/>
    <w:rsid w:val="0C7533E0"/>
    <w:rsid w:val="0CBD2D50"/>
    <w:rsid w:val="0CC17836"/>
    <w:rsid w:val="0D825ACA"/>
    <w:rsid w:val="0F185018"/>
    <w:rsid w:val="0F7537FB"/>
    <w:rsid w:val="0FCC446F"/>
    <w:rsid w:val="10694843"/>
    <w:rsid w:val="110D60EB"/>
    <w:rsid w:val="113A794C"/>
    <w:rsid w:val="116953D4"/>
    <w:rsid w:val="138519AE"/>
    <w:rsid w:val="13C61A49"/>
    <w:rsid w:val="15170ADB"/>
    <w:rsid w:val="151B3D88"/>
    <w:rsid w:val="16091A70"/>
    <w:rsid w:val="1614489D"/>
    <w:rsid w:val="17D33AD6"/>
    <w:rsid w:val="17E94A3C"/>
    <w:rsid w:val="18133CBD"/>
    <w:rsid w:val="18B84CBB"/>
    <w:rsid w:val="1A740866"/>
    <w:rsid w:val="1B9B3201"/>
    <w:rsid w:val="1D320F78"/>
    <w:rsid w:val="1D8A6EE5"/>
    <w:rsid w:val="1E1F1C37"/>
    <w:rsid w:val="1F976C36"/>
    <w:rsid w:val="1FAA1E20"/>
    <w:rsid w:val="20E31BEC"/>
    <w:rsid w:val="21013DD3"/>
    <w:rsid w:val="22986525"/>
    <w:rsid w:val="22D737BE"/>
    <w:rsid w:val="22FC681A"/>
    <w:rsid w:val="23315490"/>
    <w:rsid w:val="23F648D3"/>
    <w:rsid w:val="24185D8A"/>
    <w:rsid w:val="24FB3D21"/>
    <w:rsid w:val="256A0220"/>
    <w:rsid w:val="259A671A"/>
    <w:rsid w:val="26C74C8C"/>
    <w:rsid w:val="279348D0"/>
    <w:rsid w:val="287870FE"/>
    <w:rsid w:val="289A31C2"/>
    <w:rsid w:val="29E85A08"/>
    <w:rsid w:val="2A1336DB"/>
    <w:rsid w:val="2AE93F12"/>
    <w:rsid w:val="2BB2471B"/>
    <w:rsid w:val="2C5812FE"/>
    <w:rsid w:val="2CAE1948"/>
    <w:rsid w:val="2D8E40C6"/>
    <w:rsid w:val="2EC42AF7"/>
    <w:rsid w:val="2F5A326A"/>
    <w:rsid w:val="2F684543"/>
    <w:rsid w:val="300142B6"/>
    <w:rsid w:val="307971F6"/>
    <w:rsid w:val="30E23087"/>
    <w:rsid w:val="31DC51E6"/>
    <w:rsid w:val="33FD51CE"/>
    <w:rsid w:val="346602FA"/>
    <w:rsid w:val="34AF0FAE"/>
    <w:rsid w:val="34F93167"/>
    <w:rsid w:val="353B4C15"/>
    <w:rsid w:val="35D62DF3"/>
    <w:rsid w:val="36A0694D"/>
    <w:rsid w:val="386F2016"/>
    <w:rsid w:val="397000DB"/>
    <w:rsid w:val="3B112CFA"/>
    <w:rsid w:val="3B8451A4"/>
    <w:rsid w:val="3BD16FF6"/>
    <w:rsid w:val="3C615627"/>
    <w:rsid w:val="3D94173F"/>
    <w:rsid w:val="3E280C10"/>
    <w:rsid w:val="3F4A52DB"/>
    <w:rsid w:val="3FB23FE1"/>
    <w:rsid w:val="3FF64225"/>
    <w:rsid w:val="410A388B"/>
    <w:rsid w:val="413F7068"/>
    <w:rsid w:val="41866E87"/>
    <w:rsid w:val="422D27C9"/>
    <w:rsid w:val="4444052D"/>
    <w:rsid w:val="448B6A8E"/>
    <w:rsid w:val="44D83098"/>
    <w:rsid w:val="465849CF"/>
    <w:rsid w:val="468473BC"/>
    <w:rsid w:val="4714129E"/>
    <w:rsid w:val="47566655"/>
    <w:rsid w:val="47BB2ACA"/>
    <w:rsid w:val="48D41EB7"/>
    <w:rsid w:val="49ED7DE5"/>
    <w:rsid w:val="4A4D558E"/>
    <w:rsid w:val="4AD239DA"/>
    <w:rsid w:val="4AE83078"/>
    <w:rsid w:val="4B752D48"/>
    <w:rsid w:val="4BCD530D"/>
    <w:rsid w:val="4BD32AF6"/>
    <w:rsid w:val="4C2B62FB"/>
    <w:rsid w:val="4E046334"/>
    <w:rsid w:val="50206D6C"/>
    <w:rsid w:val="502146CD"/>
    <w:rsid w:val="50511CFD"/>
    <w:rsid w:val="51C709EF"/>
    <w:rsid w:val="51D3560D"/>
    <w:rsid w:val="5214368B"/>
    <w:rsid w:val="525D3092"/>
    <w:rsid w:val="526E47FB"/>
    <w:rsid w:val="52A90522"/>
    <w:rsid w:val="534741FC"/>
    <w:rsid w:val="544514A4"/>
    <w:rsid w:val="55274EFB"/>
    <w:rsid w:val="55601466"/>
    <w:rsid w:val="557062F6"/>
    <w:rsid w:val="563A27BC"/>
    <w:rsid w:val="57106BDD"/>
    <w:rsid w:val="575350C1"/>
    <w:rsid w:val="577858B6"/>
    <w:rsid w:val="578A7C2D"/>
    <w:rsid w:val="587843CD"/>
    <w:rsid w:val="5998416D"/>
    <w:rsid w:val="59EB0ABA"/>
    <w:rsid w:val="5BA833DE"/>
    <w:rsid w:val="5C9035B6"/>
    <w:rsid w:val="61C671C4"/>
    <w:rsid w:val="61C90FF3"/>
    <w:rsid w:val="621F684B"/>
    <w:rsid w:val="62546BF9"/>
    <w:rsid w:val="626E3E5F"/>
    <w:rsid w:val="62D10020"/>
    <w:rsid w:val="655F7E09"/>
    <w:rsid w:val="65E639E4"/>
    <w:rsid w:val="673526A7"/>
    <w:rsid w:val="68637A22"/>
    <w:rsid w:val="68BE19C6"/>
    <w:rsid w:val="68BE2416"/>
    <w:rsid w:val="6C974463"/>
    <w:rsid w:val="6E2D6860"/>
    <w:rsid w:val="6F0148D1"/>
    <w:rsid w:val="6F7E18EE"/>
    <w:rsid w:val="6FEE264F"/>
    <w:rsid w:val="70E53189"/>
    <w:rsid w:val="71735991"/>
    <w:rsid w:val="71D60048"/>
    <w:rsid w:val="72D82F43"/>
    <w:rsid w:val="73020269"/>
    <w:rsid w:val="76026980"/>
    <w:rsid w:val="76B01345"/>
    <w:rsid w:val="77371766"/>
    <w:rsid w:val="78B52396"/>
    <w:rsid w:val="7A2A093D"/>
    <w:rsid w:val="7A551F94"/>
    <w:rsid w:val="7B0455E0"/>
    <w:rsid w:val="7B262D3D"/>
    <w:rsid w:val="7B392FAF"/>
    <w:rsid w:val="7B6A6285"/>
    <w:rsid w:val="7BBA0CFE"/>
    <w:rsid w:val="7BC72F4F"/>
    <w:rsid w:val="7BCE458A"/>
    <w:rsid w:val="7BE61791"/>
    <w:rsid w:val="7D0D13F3"/>
    <w:rsid w:val="7D1B5E76"/>
    <w:rsid w:val="7D1D4BCA"/>
    <w:rsid w:val="7D41734F"/>
    <w:rsid w:val="7D8E20FA"/>
    <w:rsid w:val="7EF0673F"/>
    <w:rsid w:val="7FEF13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568E120"/>
  <w15:docId w15:val="{87C582F4-CB1F-4FD3-9255-60991DB37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sid w:val="00686BD0"/>
    <w:pPr>
      <w:widowControl w:val="0"/>
      <w:jc w:val="both"/>
    </w:pPr>
    <w:rPr>
      <w:rFonts w:asciiTheme="minorHAnsi" w:eastAsiaTheme="minorEastAsia" w:hAnsiTheme="minorHAnsi" w:cstheme="minorBidi"/>
      <w:kern w:val="2"/>
      <w:sz w:val="21"/>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unhideWhenUsed/>
    <w:qFormat/>
    <w:rsid w:val="00686BD0"/>
    <w:rPr>
      <w:sz w:val="18"/>
      <w:szCs w:val="18"/>
    </w:rPr>
  </w:style>
  <w:style w:type="paragraph" w:styleId="ae">
    <w:name w:val="footer"/>
    <w:basedOn w:val="a8"/>
    <w:link w:val="af"/>
    <w:uiPriority w:val="99"/>
    <w:unhideWhenUsed/>
    <w:rsid w:val="00686BD0"/>
    <w:pPr>
      <w:tabs>
        <w:tab w:val="center" w:pos="4153"/>
        <w:tab w:val="right" w:pos="8306"/>
      </w:tabs>
      <w:snapToGrid w:val="0"/>
      <w:jc w:val="left"/>
    </w:pPr>
    <w:rPr>
      <w:sz w:val="18"/>
      <w:szCs w:val="18"/>
    </w:rPr>
  </w:style>
  <w:style w:type="paragraph" w:styleId="af0">
    <w:name w:val="header"/>
    <w:basedOn w:val="a8"/>
    <w:link w:val="af1"/>
    <w:uiPriority w:val="99"/>
    <w:unhideWhenUsed/>
    <w:qFormat/>
    <w:rsid w:val="00686BD0"/>
    <w:pPr>
      <w:pBdr>
        <w:bottom w:val="single" w:sz="6" w:space="1" w:color="auto"/>
      </w:pBdr>
      <w:tabs>
        <w:tab w:val="center" w:pos="4153"/>
        <w:tab w:val="right" w:pos="8306"/>
      </w:tabs>
      <w:snapToGrid w:val="0"/>
      <w:jc w:val="center"/>
    </w:pPr>
    <w:rPr>
      <w:sz w:val="18"/>
      <w:szCs w:val="18"/>
    </w:rPr>
  </w:style>
  <w:style w:type="table" w:styleId="af2">
    <w:name w:val="Table Grid"/>
    <w:basedOn w:val="aa"/>
    <w:uiPriority w:val="39"/>
    <w:qFormat/>
    <w:rsid w:val="00686BD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8"/>
    <w:uiPriority w:val="34"/>
    <w:qFormat/>
    <w:rsid w:val="00686BD0"/>
    <w:pPr>
      <w:ind w:firstLineChars="200" w:firstLine="420"/>
    </w:pPr>
  </w:style>
  <w:style w:type="paragraph" w:customStyle="1" w:styleId="af4">
    <w:name w:val="段"/>
    <w:link w:val="Char"/>
    <w:qFormat/>
    <w:rsid w:val="00686BD0"/>
    <w:pPr>
      <w:autoSpaceDE w:val="0"/>
      <w:autoSpaceDN w:val="0"/>
      <w:ind w:firstLineChars="200" w:firstLine="200"/>
      <w:jc w:val="both"/>
    </w:pPr>
    <w:rPr>
      <w:rFonts w:ascii="宋体" w:hAnsi="Calibri" w:cs="宋体"/>
      <w:kern w:val="2"/>
      <w:sz w:val="21"/>
      <w:szCs w:val="22"/>
    </w:rPr>
  </w:style>
  <w:style w:type="character" w:customStyle="1" w:styleId="Batang">
    <w:name w:val="正文文本 + Batang"/>
    <w:qFormat/>
    <w:rsid w:val="00686BD0"/>
    <w:rPr>
      <w:rFonts w:ascii="Batang" w:eastAsia="Batang" w:hAnsi="Batang" w:cs="Batang"/>
      <w:color w:val="000000"/>
      <w:spacing w:val="0"/>
      <w:w w:val="100"/>
      <w:position w:val="0"/>
      <w:sz w:val="19"/>
      <w:szCs w:val="19"/>
      <w:shd w:val="clear" w:color="auto" w:fill="FFFFFF"/>
      <w:lang w:val="en-US"/>
    </w:rPr>
  </w:style>
  <w:style w:type="paragraph" w:customStyle="1" w:styleId="1">
    <w:name w:val="列出段落1"/>
    <w:basedOn w:val="a8"/>
    <w:uiPriority w:val="34"/>
    <w:qFormat/>
    <w:rsid w:val="00686BD0"/>
    <w:pPr>
      <w:ind w:firstLineChars="200" w:firstLine="420"/>
    </w:pPr>
  </w:style>
  <w:style w:type="paragraph" w:customStyle="1" w:styleId="a">
    <w:name w:val="一级条标题"/>
    <w:basedOn w:val="a8"/>
    <w:next w:val="af4"/>
    <w:link w:val="Char0"/>
    <w:qFormat/>
    <w:rsid w:val="00686BD0"/>
    <w:pPr>
      <w:widowControl/>
      <w:numPr>
        <w:ilvl w:val="2"/>
        <w:numId w:val="1"/>
      </w:numPr>
      <w:outlineLvl w:val="2"/>
    </w:pPr>
    <w:rPr>
      <w:rFonts w:ascii="黑体" w:eastAsia="黑体" w:hAnsi="Times New Roman" w:cs="Times New Roman"/>
      <w:kern w:val="0"/>
      <w:szCs w:val="20"/>
    </w:rPr>
  </w:style>
  <w:style w:type="paragraph" w:customStyle="1" w:styleId="af5">
    <w:name w:val="二级条标题"/>
    <w:basedOn w:val="a"/>
    <w:next w:val="af4"/>
    <w:link w:val="Char1"/>
    <w:qFormat/>
    <w:rsid w:val="00686BD0"/>
    <w:pPr>
      <w:numPr>
        <w:ilvl w:val="0"/>
        <w:numId w:val="0"/>
      </w:numPr>
      <w:jc w:val="left"/>
      <w:outlineLvl w:val="3"/>
    </w:pPr>
    <w:rPr>
      <w:rFonts w:hAnsi="黑体" w:cstheme="minorHAnsi"/>
      <w:szCs w:val="21"/>
    </w:rPr>
  </w:style>
  <w:style w:type="character" w:customStyle="1" w:styleId="Char2">
    <w:name w:val="四级条标题 Char"/>
    <w:basedOn w:val="Char3"/>
    <w:link w:val="af6"/>
    <w:qFormat/>
    <w:rsid w:val="00686BD0"/>
    <w:rPr>
      <w:rFonts w:ascii="黑体" w:eastAsia="黑体" w:hAnsi="黑体" w:cstheme="minorHAnsi"/>
      <w:kern w:val="0"/>
      <w:szCs w:val="21"/>
    </w:rPr>
  </w:style>
  <w:style w:type="character" w:customStyle="1" w:styleId="Char3">
    <w:name w:val="三级条标题 Char"/>
    <w:basedOn w:val="Char1"/>
    <w:link w:val="af7"/>
    <w:qFormat/>
    <w:rsid w:val="00686BD0"/>
    <w:rPr>
      <w:rFonts w:ascii="黑体" w:eastAsia="黑体" w:hAnsi="黑体" w:cstheme="minorHAnsi"/>
      <w:kern w:val="0"/>
      <w:szCs w:val="21"/>
    </w:rPr>
  </w:style>
  <w:style w:type="character" w:customStyle="1" w:styleId="Char1">
    <w:name w:val="二级条标题 Char"/>
    <w:basedOn w:val="Char0"/>
    <w:link w:val="af5"/>
    <w:qFormat/>
    <w:rsid w:val="00686BD0"/>
    <w:rPr>
      <w:rFonts w:ascii="黑体" w:eastAsia="黑体" w:hAnsi="黑体" w:cstheme="minorHAnsi"/>
      <w:kern w:val="0"/>
      <w:szCs w:val="21"/>
    </w:rPr>
  </w:style>
  <w:style w:type="character" w:customStyle="1" w:styleId="Char0">
    <w:name w:val="一级条标题 Char"/>
    <w:basedOn w:val="a9"/>
    <w:link w:val="a"/>
    <w:qFormat/>
    <w:rsid w:val="00686BD0"/>
    <w:rPr>
      <w:rFonts w:ascii="黑体" w:eastAsia="黑体" w:hAnsi="Times New Roman" w:cs="Times New Roman"/>
      <w:kern w:val="0"/>
      <w:szCs w:val="20"/>
    </w:rPr>
  </w:style>
  <w:style w:type="paragraph" w:customStyle="1" w:styleId="af7">
    <w:name w:val="三级条标题"/>
    <w:basedOn w:val="af5"/>
    <w:next w:val="af4"/>
    <w:link w:val="Char3"/>
    <w:qFormat/>
    <w:rsid w:val="00686BD0"/>
    <w:pPr>
      <w:ind w:left="2520" w:hanging="420"/>
      <w:outlineLvl w:val="4"/>
    </w:pPr>
  </w:style>
  <w:style w:type="paragraph" w:customStyle="1" w:styleId="af6">
    <w:name w:val="四级条标题"/>
    <w:basedOn w:val="af7"/>
    <w:next w:val="af4"/>
    <w:link w:val="Char2"/>
    <w:qFormat/>
    <w:rsid w:val="00686BD0"/>
    <w:pPr>
      <w:numPr>
        <w:ilvl w:val="5"/>
      </w:numPr>
      <w:ind w:left="2520" w:hanging="420"/>
      <w:outlineLvl w:val="5"/>
    </w:pPr>
  </w:style>
  <w:style w:type="paragraph" w:customStyle="1" w:styleId="af8">
    <w:name w:val="正文表标题"/>
    <w:next w:val="af4"/>
    <w:qFormat/>
    <w:rsid w:val="00686BD0"/>
    <w:pPr>
      <w:ind w:left="3686"/>
      <w:jc w:val="center"/>
    </w:pPr>
    <w:rPr>
      <w:rFonts w:ascii="黑体" w:eastAsia="黑体"/>
      <w:sz w:val="21"/>
    </w:rPr>
  </w:style>
  <w:style w:type="paragraph" w:customStyle="1" w:styleId="af9">
    <w:name w:val="章标题"/>
    <w:next w:val="af4"/>
    <w:qFormat/>
    <w:rsid w:val="00686BD0"/>
    <w:pPr>
      <w:spacing w:beforeLines="50" w:afterLines="50"/>
      <w:ind w:left="1260" w:hanging="420"/>
      <w:jc w:val="both"/>
      <w:outlineLvl w:val="1"/>
    </w:pPr>
    <w:rPr>
      <w:rFonts w:ascii="黑体" w:eastAsia="黑体"/>
      <w:sz w:val="21"/>
    </w:rPr>
  </w:style>
  <w:style w:type="character" w:customStyle="1" w:styleId="af1">
    <w:name w:val="页眉 字符"/>
    <w:basedOn w:val="a9"/>
    <w:link w:val="af0"/>
    <w:uiPriority w:val="99"/>
    <w:qFormat/>
    <w:rsid w:val="00686BD0"/>
    <w:rPr>
      <w:rFonts w:asciiTheme="minorHAnsi" w:eastAsiaTheme="minorEastAsia" w:hAnsiTheme="minorHAnsi" w:cstheme="minorBidi"/>
      <w:kern w:val="2"/>
      <w:sz w:val="18"/>
      <w:szCs w:val="18"/>
    </w:rPr>
  </w:style>
  <w:style w:type="character" w:customStyle="1" w:styleId="af">
    <w:name w:val="页脚 字符"/>
    <w:basedOn w:val="a9"/>
    <w:link w:val="ae"/>
    <w:uiPriority w:val="99"/>
    <w:qFormat/>
    <w:rsid w:val="00686BD0"/>
    <w:rPr>
      <w:rFonts w:asciiTheme="minorHAnsi" w:eastAsiaTheme="minorEastAsia" w:hAnsiTheme="minorHAnsi" w:cstheme="minorBidi"/>
      <w:kern w:val="2"/>
      <w:sz w:val="18"/>
      <w:szCs w:val="18"/>
    </w:rPr>
  </w:style>
  <w:style w:type="character" w:customStyle="1" w:styleId="ad">
    <w:name w:val="批注框文本 字符"/>
    <w:basedOn w:val="a9"/>
    <w:link w:val="ac"/>
    <w:uiPriority w:val="99"/>
    <w:semiHidden/>
    <w:qFormat/>
    <w:rsid w:val="00686BD0"/>
    <w:rPr>
      <w:rFonts w:asciiTheme="minorHAnsi" w:eastAsiaTheme="minorEastAsia" w:hAnsiTheme="minorHAnsi" w:cstheme="minorBidi"/>
      <w:kern w:val="2"/>
      <w:sz w:val="18"/>
      <w:szCs w:val="18"/>
    </w:rPr>
  </w:style>
  <w:style w:type="character" w:customStyle="1" w:styleId="Char">
    <w:name w:val="段 Char"/>
    <w:basedOn w:val="a9"/>
    <w:link w:val="af4"/>
    <w:qFormat/>
    <w:rsid w:val="00686BD0"/>
    <w:rPr>
      <w:rFonts w:ascii="宋体" w:hAnsi="Calibri" w:cs="宋体"/>
      <w:kern w:val="2"/>
      <w:sz w:val="21"/>
      <w:szCs w:val="22"/>
    </w:rPr>
  </w:style>
  <w:style w:type="character" w:customStyle="1" w:styleId="afa">
    <w:name w:val="段 字符"/>
    <w:basedOn w:val="a9"/>
    <w:qFormat/>
    <w:rsid w:val="00097E69"/>
    <w:rPr>
      <w:rFonts w:ascii="Times New Roman" w:eastAsia="宋体" w:hAnsi="Times New Roman" w:cs="Calibri"/>
      <w:szCs w:val="21"/>
    </w:rPr>
  </w:style>
  <w:style w:type="paragraph" w:customStyle="1" w:styleId="10">
    <w:name w:val="条1"/>
    <w:basedOn w:val="a8"/>
    <w:next w:val="af4"/>
    <w:qFormat/>
    <w:rsid w:val="00097E69"/>
    <w:pPr>
      <w:ind w:left="567"/>
      <w:outlineLvl w:val="1"/>
    </w:pPr>
    <w:rPr>
      <w:rFonts w:ascii="黑体" w:eastAsia="黑体" w:hAnsi="Times New Roman" w:cs="Times New Roman" w:hint="eastAsia"/>
      <w:kern w:val="21"/>
      <w:szCs w:val="20"/>
    </w:rPr>
  </w:style>
  <w:style w:type="paragraph" w:customStyle="1" w:styleId="afb">
    <w:name w:val="标准文件_段"/>
    <w:link w:val="Char4"/>
    <w:qFormat/>
    <w:rsid w:val="00C14439"/>
    <w:pPr>
      <w:autoSpaceDE w:val="0"/>
      <w:autoSpaceDN w:val="0"/>
      <w:ind w:firstLineChars="200" w:firstLine="200"/>
      <w:jc w:val="both"/>
    </w:pPr>
    <w:rPr>
      <w:rFonts w:ascii="宋体"/>
      <w:noProof/>
      <w:sz w:val="21"/>
    </w:rPr>
  </w:style>
  <w:style w:type="character" w:customStyle="1" w:styleId="Char4">
    <w:name w:val="标准文件_段 Char"/>
    <w:link w:val="afb"/>
    <w:qFormat/>
    <w:rsid w:val="00C14439"/>
    <w:rPr>
      <w:rFonts w:ascii="宋体"/>
      <w:noProof/>
      <w:sz w:val="21"/>
    </w:rPr>
  </w:style>
  <w:style w:type="paragraph" w:customStyle="1" w:styleId="a4">
    <w:name w:val="标准文件_二级条标题"/>
    <w:next w:val="afb"/>
    <w:rsid w:val="00563409"/>
    <w:pPr>
      <w:widowControl w:val="0"/>
      <w:numPr>
        <w:ilvl w:val="3"/>
        <w:numId w:val="18"/>
      </w:numPr>
      <w:spacing w:beforeLines="50" w:afterLines="50"/>
      <w:ind w:left="0"/>
      <w:jc w:val="both"/>
      <w:outlineLvl w:val="2"/>
    </w:pPr>
    <w:rPr>
      <w:rFonts w:ascii="黑体" w:eastAsia="黑体"/>
      <w:sz w:val="21"/>
    </w:rPr>
  </w:style>
  <w:style w:type="paragraph" w:customStyle="1" w:styleId="a5">
    <w:name w:val="标准文件_三级条标题"/>
    <w:basedOn w:val="a4"/>
    <w:next w:val="afb"/>
    <w:rsid w:val="00563409"/>
    <w:pPr>
      <w:widowControl/>
      <w:numPr>
        <w:ilvl w:val="4"/>
      </w:numPr>
      <w:outlineLvl w:val="3"/>
    </w:pPr>
  </w:style>
  <w:style w:type="paragraph" w:customStyle="1" w:styleId="a6">
    <w:name w:val="标准文件_四级条标题"/>
    <w:next w:val="afb"/>
    <w:rsid w:val="00563409"/>
    <w:pPr>
      <w:widowControl w:val="0"/>
      <w:numPr>
        <w:ilvl w:val="5"/>
        <w:numId w:val="18"/>
      </w:numPr>
      <w:spacing w:beforeLines="50" w:afterLines="50"/>
      <w:jc w:val="both"/>
      <w:outlineLvl w:val="4"/>
    </w:pPr>
    <w:rPr>
      <w:rFonts w:ascii="黑体" w:eastAsia="黑体"/>
      <w:sz w:val="21"/>
    </w:rPr>
  </w:style>
  <w:style w:type="paragraph" w:customStyle="1" w:styleId="a7">
    <w:name w:val="标准文件_五级条标题"/>
    <w:next w:val="afb"/>
    <w:rsid w:val="00563409"/>
    <w:pPr>
      <w:widowControl w:val="0"/>
      <w:numPr>
        <w:ilvl w:val="6"/>
        <w:numId w:val="18"/>
      </w:numPr>
      <w:spacing w:beforeLines="50" w:afterLines="50"/>
      <w:jc w:val="both"/>
      <w:outlineLvl w:val="5"/>
    </w:pPr>
    <w:rPr>
      <w:rFonts w:ascii="黑体" w:eastAsia="黑体"/>
      <w:sz w:val="21"/>
    </w:rPr>
  </w:style>
  <w:style w:type="paragraph" w:customStyle="1" w:styleId="a2">
    <w:name w:val="标准文件_章标题"/>
    <w:next w:val="afb"/>
    <w:rsid w:val="00563409"/>
    <w:pPr>
      <w:numPr>
        <w:ilvl w:val="1"/>
        <w:numId w:val="18"/>
      </w:numPr>
      <w:spacing w:beforeLines="100" w:afterLines="100"/>
      <w:jc w:val="both"/>
      <w:outlineLvl w:val="0"/>
    </w:pPr>
    <w:rPr>
      <w:rFonts w:ascii="黑体" w:eastAsia="黑体"/>
      <w:sz w:val="21"/>
    </w:rPr>
  </w:style>
  <w:style w:type="paragraph" w:customStyle="1" w:styleId="a3">
    <w:name w:val="标准文件_一级条标题"/>
    <w:basedOn w:val="a2"/>
    <w:next w:val="afb"/>
    <w:rsid w:val="00563409"/>
    <w:pPr>
      <w:numPr>
        <w:ilvl w:val="2"/>
      </w:numPr>
      <w:spacing w:beforeLines="50" w:afterLines="50"/>
      <w:outlineLvl w:val="1"/>
    </w:pPr>
  </w:style>
  <w:style w:type="paragraph" w:customStyle="1" w:styleId="a1">
    <w:name w:val="前言标题"/>
    <w:next w:val="a8"/>
    <w:rsid w:val="00563409"/>
    <w:pPr>
      <w:numPr>
        <w:numId w:val="18"/>
      </w:numPr>
      <w:shd w:val="clear" w:color="FFFFFF" w:fill="FFFFFF"/>
      <w:spacing w:before="540" w:after="600"/>
      <w:jc w:val="center"/>
      <w:outlineLvl w:val="0"/>
    </w:pPr>
    <w:rPr>
      <w:rFonts w:ascii="黑体" w:eastAsia="黑体"/>
      <w:sz w:val="32"/>
    </w:rPr>
  </w:style>
  <w:style w:type="paragraph" w:customStyle="1" w:styleId="afc">
    <w:name w:val="标准文件_术语条一"/>
    <w:basedOn w:val="a8"/>
    <w:next w:val="afb"/>
    <w:qFormat/>
    <w:rsid w:val="00563409"/>
    <w:pPr>
      <w:widowControl/>
      <w:tabs>
        <w:tab w:val="num" w:pos="360"/>
      </w:tabs>
    </w:pPr>
    <w:rPr>
      <w:rFonts w:ascii="宋体" w:eastAsia="宋体" w:hAnsi="Times New Roman" w:cs="Times New Roman"/>
      <w:kern w:val="0"/>
      <w:szCs w:val="20"/>
    </w:rPr>
  </w:style>
  <w:style w:type="paragraph" w:customStyle="1" w:styleId="a0">
    <w:name w:val="标准文件_正文表标题"/>
    <w:next w:val="afb"/>
    <w:rsid w:val="004D579D"/>
    <w:pPr>
      <w:numPr>
        <w:numId w:val="19"/>
      </w:numPr>
      <w:tabs>
        <w:tab w:val="left" w:pos="0"/>
      </w:tabs>
      <w:spacing w:beforeLines="50" w:afterLines="50"/>
      <w:jc w:val="center"/>
    </w:pPr>
    <w:rPr>
      <w:rFonts w:ascii="黑体" w:eastAsia="黑体"/>
      <w:sz w:val="21"/>
    </w:rPr>
  </w:style>
  <w:style w:type="paragraph" w:styleId="afd">
    <w:name w:val="Title"/>
    <w:basedOn w:val="a8"/>
    <w:link w:val="afe"/>
    <w:qFormat/>
    <w:rsid w:val="003156C2"/>
    <w:pPr>
      <w:adjustRightInd w:val="0"/>
      <w:spacing w:before="240" w:after="60" w:line="400" w:lineRule="exact"/>
      <w:jc w:val="center"/>
      <w:outlineLvl w:val="0"/>
    </w:pPr>
    <w:rPr>
      <w:rFonts w:ascii="Arial" w:eastAsia="宋体" w:hAnsi="Arial" w:cs="Arial"/>
      <w:b/>
      <w:bCs/>
      <w:sz w:val="32"/>
      <w:szCs w:val="32"/>
    </w:rPr>
  </w:style>
  <w:style w:type="character" w:customStyle="1" w:styleId="afe">
    <w:name w:val="标题 字符"/>
    <w:basedOn w:val="a9"/>
    <w:link w:val="afd"/>
    <w:qFormat/>
    <w:rsid w:val="003156C2"/>
    <w:rPr>
      <w:rFonts w:ascii="Arial" w:hAnsi="Arial" w:cs="Arial"/>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793262">
      <w:bodyDiv w:val="1"/>
      <w:marLeft w:val="0"/>
      <w:marRight w:val="0"/>
      <w:marTop w:val="0"/>
      <w:marBottom w:val="0"/>
      <w:divBdr>
        <w:top w:val="none" w:sz="0" w:space="0" w:color="auto"/>
        <w:left w:val="none" w:sz="0" w:space="0" w:color="auto"/>
        <w:bottom w:val="none" w:sz="0" w:space="0" w:color="auto"/>
        <w:right w:val="none" w:sz="0" w:space="0" w:color="auto"/>
      </w:divBdr>
    </w:div>
    <w:div w:id="556625221">
      <w:bodyDiv w:val="1"/>
      <w:marLeft w:val="0"/>
      <w:marRight w:val="0"/>
      <w:marTop w:val="0"/>
      <w:marBottom w:val="0"/>
      <w:divBdr>
        <w:top w:val="none" w:sz="0" w:space="0" w:color="auto"/>
        <w:left w:val="none" w:sz="0" w:space="0" w:color="auto"/>
        <w:bottom w:val="none" w:sz="0" w:space="0" w:color="auto"/>
        <w:right w:val="none" w:sz="0" w:space="0" w:color="auto"/>
      </w:divBdr>
    </w:div>
    <w:div w:id="681664152">
      <w:bodyDiv w:val="1"/>
      <w:marLeft w:val="0"/>
      <w:marRight w:val="0"/>
      <w:marTop w:val="0"/>
      <w:marBottom w:val="0"/>
      <w:divBdr>
        <w:top w:val="none" w:sz="0" w:space="0" w:color="auto"/>
        <w:left w:val="none" w:sz="0" w:space="0" w:color="auto"/>
        <w:bottom w:val="none" w:sz="0" w:space="0" w:color="auto"/>
        <w:right w:val="none" w:sz="0" w:space="0" w:color="auto"/>
      </w:divBdr>
    </w:div>
    <w:div w:id="734159084">
      <w:bodyDiv w:val="1"/>
      <w:marLeft w:val="0"/>
      <w:marRight w:val="0"/>
      <w:marTop w:val="0"/>
      <w:marBottom w:val="0"/>
      <w:divBdr>
        <w:top w:val="none" w:sz="0" w:space="0" w:color="auto"/>
        <w:left w:val="none" w:sz="0" w:space="0" w:color="auto"/>
        <w:bottom w:val="none" w:sz="0" w:space="0" w:color="auto"/>
        <w:right w:val="none" w:sz="0" w:space="0" w:color="auto"/>
      </w:divBdr>
    </w:div>
    <w:div w:id="907034673">
      <w:bodyDiv w:val="1"/>
      <w:marLeft w:val="0"/>
      <w:marRight w:val="0"/>
      <w:marTop w:val="0"/>
      <w:marBottom w:val="0"/>
      <w:divBdr>
        <w:top w:val="none" w:sz="0" w:space="0" w:color="auto"/>
        <w:left w:val="none" w:sz="0" w:space="0" w:color="auto"/>
        <w:bottom w:val="none" w:sz="0" w:space="0" w:color="auto"/>
        <w:right w:val="none" w:sz="0" w:space="0" w:color="auto"/>
      </w:divBdr>
      <w:divsChild>
        <w:div w:id="46103306">
          <w:marLeft w:val="446"/>
          <w:marRight w:val="0"/>
          <w:marTop w:val="120"/>
          <w:marBottom w:val="120"/>
          <w:divBdr>
            <w:top w:val="none" w:sz="0" w:space="0" w:color="auto"/>
            <w:left w:val="none" w:sz="0" w:space="0" w:color="auto"/>
            <w:bottom w:val="none" w:sz="0" w:space="0" w:color="auto"/>
            <w:right w:val="none" w:sz="0" w:space="0" w:color="auto"/>
          </w:divBdr>
        </w:div>
        <w:div w:id="777991396">
          <w:marLeft w:val="446"/>
          <w:marRight w:val="0"/>
          <w:marTop w:val="120"/>
          <w:marBottom w:val="120"/>
          <w:divBdr>
            <w:top w:val="none" w:sz="0" w:space="0" w:color="auto"/>
            <w:left w:val="none" w:sz="0" w:space="0" w:color="auto"/>
            <w:bottom w:val="none" w:sz="0" w:space="0" w:color="auto"/>
            <w:right w:val="none" w:sz="0" w:space="0" w:color="auto"/>
          </w:divBdr>
        </w:div>
      </w:divsChild>
    </w:div>
    <w:div w:id="937442508">
      <w:bodyDiv w:val="1"/>
      <w:marLeft w:val="0"/>
      <w:marRight w:val="0"/>
      <w:marTop w:val="0"/>
      <w:marBottom w:val="0"/>
      <w:divBdr>
        <w:top w:val="none" w:sz="0" w:space="0" w:color="auto"/>
        <w:left w:val="none" w:sz="0" w:space="0" w:color="auto"/>
        <w:bottom w:val="none" w:sz="0" w:space="0" w:color="auto"/>
        <w:right w:val="none" w:sz="0" w:space="0" w:color="auto"/>
      </w:divBdr>
      <w:divsChild>
        <w:div w:id="1320957285">
          <w:marLeft w:val="446"/>
          <w:marRight w:val="0"/>
          <w:marTop w:val="120"/>
          <w:marBottom w:val="120"/>
          <w:divBdr>
            <w:top w:val="none" w:sz="0" w:space="0" w:color="auto"/>
            <w:left w:val="none" w:sz="0" w:space="0" w:color="auto"/>
            <w:bottom w:val="none" w:sz="0" w:space="0" w:color="auto"/>
            <w:right w:val="none" w:sz="0" w:space="0" w:color="auto"/>
          </w:divBdr>
        </w:div>
        <w:div w:id="1893929179">
          <w:marLeft w:val="446"/>
          <w:marRight w:val="0"/>
          <w:marTop w:val="120"/>
          <w:marBottom w:val="120"/>
          <w:divBdr>
            <w:top w:val="none" w:sz="0" w:space="0" w:color="auto"/>
            <w:left w:val="none" w:sz="0" w:space="0" w:color="auto"/>
            <w:bottom w:val="none" w:sz="0" w:space="0" w:color="auto"/>
            <w:right w:val="none" w:sz="0" w:space="0" w:color="auto"/>
          </w:divBdr>
        </w:div>
        <w:div w:id="2031491535">
          <w:marLeft w:val="446"/>
          <w:marRight w:val="0"/>
          <w:marTop w:val="120"/>
          <w:marBottom w:val="120"/>
          <w:divBdr>
            <w:top w:val="none" w:sz="0" w:space="0" w:color="auto"/>
            <w:left w:val="none" w:sz="0" w:space="0" w:color="auto"/>
            <w:bottom w:val="none" w:sz="0" w:space="0" w:color="auto"/>
            <w:right w:val="none" w:sz="0" w:space="0" w:color="auto"/>
          </w:divBdr>
        </w:div>
      </w:divsChild>
    </w:div>
    <w:div w:id="1081177444">
      <w:bodyDiv w:val="1"/>
      <w:marLeft w:val="0"/>
      <w:marRight w:val="0"/>
      <w:marTop w:val="0"/>
      <w:marBottom w:val="0"/>
      <w:divBdr>
        <w:top w:val="none" w:sz="0" w:space="0" w:color="auto"/>
        <w:left w:val="none" w:sz="0" w:space="0" w:color="auto"/>
        <w:bottom w:val="none" w:sz="0" w:space="0" w:color="auto"/>
        <w:right w:val="none" w:sz="0" w:space="0" w:color="auto"/>
      </w:divBdr>
      <w:divsChild>
        <w:div w:id="241374171">
          <w:marLeft w:val="446"/>
          <w:marRight w:val="0"/>
          <w:marTop w:val="120"/>
          <w:marBottom w:val="120"/>
          <w:divBdr>
            <w:top w:val="none" w:sz="0" w:space="0" w:color="auto"/>
            <w:left w:val="none" w:sz="0" w:space="0" w:color="auto"/>
            <w:bottom w:val="none" w:sz="0" w:space="0" w:color="auto"/>
            <w:right w:val="none" w:sz="0" w:space="0" w:color="auto"/>
          </w:divBdr>
        </w:div>
      </w:divsChild>
    </w:div>
    <w:div w:id="1131097187">
      <w:bodyDiv w:val="1"/>
      <w:marLeft w:val="0"/>
      <w:marRight w:val="0"/>
      <w:marTop w:val="0"/>
      <w:marBottom w:val="0"/>
      <w:divBdr>
        <w:top w:val="none" w:sz="0" w:space="0" w:color="auto"/>
        <w:left w:val="none" w:sz="0" w:space="0" w:color="auto"/>
        <w:bottom w:val="none" w:sz="0" w:space="0" w:color="auto"/>
        <w:right w:val="none" w:sz="0" w:space="0" w:color="auto"/>
      </w:divBdr>
      <w:divsChild>
        <w:div w:id="2114661628">
          <w:marLeft w:val="446"/>
          <w:marRight w:val="0"/>
          <w:marTop w:val="120"/>
          <w:marBottom w:val="120"/>
          <w:divBdr>
            <w:top w:val="none" w:sz="0" w:space="0" w:color="auto"/>
            <w:left w:val="none" w:sz="0" w:space="0" w:color="auto"/>
            <w:bottom w:val="none" w:sz="0" w:space="0" w:color="auto"/>
            <w:right w:val="none" w:sz="0" w:space="0" w:color="auto"/>
          </w:divBdr>
        </w:div>
      </w:divsChild>
    </w:div>
    <w:div w:id="1218056408">
      <w:bodyDiv w:val="1"/>
      <w:marLeft w:val="0"/>
      <w:marRight w:val="0"/>
      <w:marTop w:val="0"/>
      <w:marBottom w:val="0"/>
      <w:divBdr>
        <w:top w:val="none" w:sz="0" w:space="0" w:color="auto"/>
        <w:left w:val="none" w:sz="0" w:space="0" w:color="auto"/>
        <w:bottom w:val="none" w:sz="0" w:space="0" w:color="auto"/>
        <w:right w:val="none" w:sz="0" w:space="0" w:color="auto"/>
      </w:divBdr>
      <w:divsChild>
        <w:div w:id="1091052437">
          <w:marLeft w:val="446"/>
          <w:marRight w:val="0"/>
          <w:marTop w:val="120"/>
          <w:marBottom w:val="120"/>
          <w:divBdr>
            <w:top w:val="none" w:sz="0" w:space="0" w:color="auto"/>
            <w:left w:val="none" w:sz="0" w:space="0" w:color="auto"/>
            <w:bottom w:val="none" w:sz="0" w:space="0" w:color="auto"/>
            <w:right w:val="none" w:sz="0" w:space="0" w:color="auto"/>
          </w:divBdr>
        </w:div>
        <w:div w:id="1351637360">
          <w:marLeft w:val="446"/>
          <w:marRight w:val="0"/>
          <w:marTop w:val="120"/>
          <w:marBottom w:val="120"/>
          <w:divBdr>
            <w:top w:val="none" w:sz="0" w:space="0" w:color="auto"/>
            <w:left w:val="none" w:sz="0" w:space="0" w:color="auto"/>
            <w:bottom w:val="none" w:sz="0" w:space="0" w:color="auto"/>
            <w:right w:val="none" w:sz="0" w:space="0" w:color="auto"/>
          </w:divBdr>
        </w:div>
        <w:div w:id="2093579691">
          <w:marLeft w:val="446"/>
          <w:marRight w:val="0"/>
          <w:marTop w:val="120"/>
          <w:marBottom w:val="120"/>
          <w:divBdr>
            <w:top w:val="none" w:sz="0" w:space="0" w:color="auto"/>
            <w:left w:val="none" w:sz="0" w:space="0" w:color="auto"/>
            <w:bottom w:val="none" w:sz="0" w:space="0" w:color="auto"/>
            <w:right w:val="none" w:sz="0" w:space="0" w:color="auto"/>
          </w:divBdr>
        </w:div>
      </w:divsChild>
    </w:div>
    <w:div w:id="1224565850">
      <w:bodyDiv w:val="1"/>
      <w:marLeft w:val="0"/>
      <w:marRight w:val="0"/>
      <w:marTop w:val="0"/>
      <w:marBottom w:val="0"/>
      <w:divBdr>
        <w:top w:val="none" w:sz="0" w:space="0" w:color="auto"/>
        <w:left w:val="none" w:sz="0" w:space="0" w:color="auto"/>
        <w:bottom w:val="none" w:sz="0" w:space="0" w:color="auto"/>
        <w:right w:val="none" w:sz="0" w:space="0" w:color="auto"/>
      </w:divBdr>
    </w:div>
    <w:div w:id="1332641456">
      <w:bodyDiv w:val="1"/>
      <w:marLeft w:val="0"/>
      <w:marRight w:val="0"/>
      <w:marTop w:val="0"/>
      <w:marBottom w:val="0"/>
      <w:divBdr>
        <w:top w:val="none" w:sz="0" w:space="0" w:color="auto"/>
        <w:left w:val="none" w:sz="0" w:space="0" w:color="auto"/>
        <w:bottom w:val="none" w:sz="0" w:space="0" w:color="auto"/>
        <w:right w:val="none" w:sz="0" w:space="0" w:color="auto"/>
      </w:divBdr>
      <w:divsChild>
        <w:div w:id="1768384559">
          <w:marLeft w:val="446"/>
          <w:marRight w:val="0"/>
          <w:marTop w:val="120"/>
          <w:marBottom w:val="120"/>
          <w:divBdr>
            <w:top w:val="none" w:sz="0" w:space="0" w:color="auto"/>
            <w:left w:val="none" w:sz="0" w:space="0" w:color="auto"/>
            <w:bottom w:val="none" w:sz="0" w:space="0" w:color="auto"/>
            <w:right w:val="none" w:sz="0" w:space="0" w:color="auto"/>
          </w:divBdr>
        </w:div>
        <w:div w:id="1187250341">
          <w:marLeft w:val="446"/>
          <w:marRight w:val="0"/>
          <w:marTop w:val="120"/>
          <w:marBottom w:val="120"/>
          <w:divBdr>
            <w:top w:val="none" w:sz="0" w:space="0" w:color="auto"/>
            <w:left w:val="none" w:sz="0" w:space="0" w:color="auto"/>
            <w:bottom w:val="none" w:sz="0" w:space="0" w:color="auto"/>
            <w:right w:val="none" w:sz="0" w:space="0" w:color="auto"/>
          </w:divBdr>
        </w:div>
      </w:divsChild>
    </w:div>
    <w:div w:id="1625312784">
      <w:bodyDiv w:val="1"/>
      <w:marLeft w:val="0"/>
      <w:marRight w:val="0"/>
      <w:marTop w:val="0"/>
      <w:marBottom w:val="0"/>
      <w:divBdr>
        <w:top w:val="none" w:sz="0" w:space="0" w:color="auto"/>
        <w:left w:val="none" w:sz="0" w:space="0" w:color="auto"/>
        <w:bottom w:val="none" w:sz="0" w:space="0" w:color="auto"/>
        <w:right w:val="none" w:sz="0" w:space="0" w:color="auto"/>
      </w:divBdr>
    </w:div>
    <w:div w:id="1884823970">
      <w:bodyDiv w:val="1"/>
      <w:marLeft w:val="0"/>
      <w:marRight w:val="0"/>
      <w:marTop w:val="0"/>
      <w:marBottom w:val="0"/>
      <w:divBdr>
        <w:top w:val="none" w:sz="0" w:space="0" w:color="auto"/>
        <w:left w:val="none" w:sz="0" w:space="0" w:color="auto"/>
        <w:bottom w:val="none" w:sz="0" w:space="0" w:color="auto"/>
        <w:right w:val="none" w:sz="0" w:space="0" w:color="auto"/>
      </w:divBdr>
      <w:divsChild>
        <w:div w:id="421223667">
          <w:marLeft w:val="446"/>
          <w:marRight w:val="0"/>
          <w:marTop w:val="120"/>
          <w:marBottom w:val="120"/>
          <w:divBdr>
            <w:top w:val="none" w:sz="0" w:space="0" w:color="auto"/>
            <w:left w:val="none" w:sz="0" w:space="0" w:color="auto"/>
            <w:bottom w:val="none" w:sz="0" w:space="0" w:color="auto"/>
            <w:right w:val="none" w:sz="0" w:space="0" w:color="auto"/>
          </w:divBdr>
        </w:div>
        <w:div w:id="402920038">
          <w:marLeft w:val="446"/>
          <w:marRight w:val="0"/>
          <w:marTop w:val="120"/>
          <w:marBottom w:val="120"/>
          <w:divBdr>
            <w:top w:val="none" w:sz="0" w:space="0" w:color="auto"/>
            <w:left w:val="none" w:sz="0" w:space="0" w:color="auto"/>
            <w:bottom w:val="none" w:sz="0" w:space="0" w:color="auto"/>
            <w:right w:val="none" w:sz="0" w:space="0" w:color="auto"/>
          </w:divBdr>
        </w:div>
      </w:divsChild>
    </w:div>
    <w:div w:id="1975522292">
      <w:bodyDiv w:val="1"/>
      <w:marLeft w:val="0"/>
      <w:marRight w:val="0"/>
      <w:marTop w:val="0"/>
      <w:marBottom w:val="0"/>
      <w:divBdr>
        <w:top w:val="none" w:sz="0" w:space="0" w:color="auto"/>
        <w:left w:val="none" w:sz="0" w:space="0" w:color="auto"/>
        <w:bottom w:val="none" w:sz="0" w:space="0" w:color="auto"/>
        <w:right w:val="none" w:sz="0" w:space="0" w:color="auto"/>
      </w:divBdr>
    </w:div>
    <w:div w:id="2021735087">
      <w:bodyDiv w:val="1"/>
      <w:marLeft w:val="0"/>
      <w:marRight w:val="0"/>
      <w:marTop w:val="0"/>
      <w:marBottom w:val="0"/>
      <w:divBdr>
        <w:top w:val="none" w:sz="0" w:space="0" w:color="auto"/>
        <w:left w:val="none" w:sz="0" w:space="0" w:color="auto"/>
        <w:bottom w:val="none" w:sz="0" w:space="0" w:color="auto"/>
        <w:right w:val="none" w:sz="0" w:space="0" w:color="auto"/>
      </w:divBdr>
    </w:div>
    <w:div w:id="2047945634">
      <w:bodyDiv w:val="1"/>
      <w:marLeft w:val="0"/>
      <w:marRight w:val="0"/>
      <w:marTop w:val="0"/>
      <w:marBottom w:val="0"/>
      <w:divBdr>
        <w:top w:val="none" w:sz="0" w:space="0" w:color="auto"/>
        <w:left w:val="none" w:sz="0" w:space="0" w:color="auto"/>
        <w:bottom w:val="none" w:sz="0" w:space="0" w:color="auto"/>
        <w:right w:val="none" w:sz="0" w:space="0" w:color="auto"/>
      </w:divBdr>
    </w:div>
    <w:div w:id="20584350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B2C439-1335-4E51-8ADF-BDA4FA962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Pages>
  <Words>817</Words>
  <Characters>1006</Characters>
  <Application>Microsoft Office Word</Application>
  <DocSecurity>0</DocSecurity>
  <Lines>62</Lines>
  <Paragraphs>82</Paragraphs>
  <ScaleCrop>false</ScaleCrop>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黄小宁</dc:creator>
  <cp:lastModifiedBy>salena listen</cp:lastModifiedBy>
  <cp:revision>32</cp:revision>
  <dcterms:created xsi:type="dcterms:W3CDTF">2024-08-26T06:33:00Z</dcterms:created>
  <dcterms:modified xsi:type="dcterms:W3CDTF">2025-08-20T04:05:00Z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